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B" w:rsidRPr="006324CD" w:rsidRDefault="00293E0B" w:rsidP="00293E0B">
      <w:pPr>
        <w:rPr>
          <w:sz w:val="4"/>
          <w:szCs w:val="4"/>
          <w:lang w:eastAsia="pl-PL" w:bidi="pl-PL"/>
        </w:rPr>
      </w:pPr>
    </w:p>
    <w:p w:rsidR="00293E0B" w:rsidRPr="00911EAE" w:rsidRDefault="00293E0B" w:rsidP="00293E0B">
      <w:pPr>
        <w:jc w:val="center"/>
        <w:rPr>
          <w:b/>
          <w:sz w:val="36"/>
          <w:szCs w:val="36"/>
        </w:rPr>
      </w:pPr>
      <w:r w:rsidRPr="00911EAE">
        <w:rPr>
          <w:b/>
          <w:sz w:val="36"/>
          <w:szCs w:val="36"/>
        </w:rPr>
        <w:t xml:space="preserve">Kryteria wyboru </w:t>
      </w:r>
      <w:proofErr w:type="spellStart"/>
      <w:r w:rsidRPr="00911EAE">
        <w:rPr>
          <w:b/>
          <w:sz w:val="36"/>
          <w:szCs w:val="36"/>
        </w:rPr>
        <w:t>grantobiorców</w:t>
      </w:r>
      <w:proofErr w:type="spellEnd"/>
      <w:r w:rsidRPr="00911EAE">
        <w:rPr>
          <w:b/>
          <w:sz w:val="36"/>
          <w:szCs w:val="36"/>
        </w:rPr>
        <w:t xml:space="preserve"> wraz z procedurą ustalania lub zmiany kryteriów</w:t>
      </w:r>
    </w:p>
    <w:p w:rsidR="00293E0B" w:rsidRDefault="00293E0B" w:rsidP="00293E0B">
      <w:pPr>
        <w:spacing w:after="0"/>
        <w:rPr>
          <w:b/>
          <w:sz w:val="24"/>
        </w:rPr>
      </w:pPr>
    </w:p>
    <w:p w:rsidR="00FC4B95" w:rsidRPr="00FC4B95" w:rsidRDefault="00FC4B95" w:rsidP="00FC4B95">
      <w:pPr>
        <w:spacing w:after="0"/>
        <w:jc w:val="center"/>
        <w:rPr>
          <w:b/>
          <w:sz w:val="12"/>
        </w:rPr>
      </w:pPr>
    </w:p>
    <w:tbl>
      <w:tblPr>
        <w:tblStyle w:val="Tabela-Siatka"/>
        <w:tblW w:w="15620" w:type="dxa"/>
        <w:tblInd w:w="-601" w:type="dxa"/>
        <w:tblLook w:val="04A0"/>
      </w:tblPr>
      <w:tblGrid>
        <w:gridCol w:w="36"/>
        <w:gridCol w:w="520"/>
        <w:gridCol w:w="29"/>
        <w:gridCol w:w="3295"/>
        <w:gridCol w:w="141"/>
        <w:gridCol w:w="5221"/>
        <w:gridCol w:w="1407"/>
        <w:gridCol w:w="2393"/>
        <w:gridCol w:w="290"/>
        <w:gridCol w:w="2121"/>
        <w:gridCol w:w="167"/>
      </w:tblGrid>
      <w:tr w:rsidR="00FC4B95" w:rsidRPr="00FC4B95" w:rsidTr="00603AB3">
        <w:trPr>
          <w:gridAfter w:val="1"/>
          <w:wAfter w:w="167" w:type="dxa"/>
          <w:trHeight w:val="545"/>
        </w:trPr>
        <w:tc>
          <w:tcPr>
            <w:tcW w:w="15453" w:type="dxa"/>
            <w:gridSpan w:val="10"/>
            <w:shd w:val="clear" w:color="auto" w:fill="BFBFBF" w:themeFill="background1" w:themeFillShade="BF"/>
            <w:vAlign w:val="center"/>
          </w:tcPr>
          <w:p w:rsidR="00FC4B95" w:rsidRPr="00BE31FB" w:rsidRDefault="00FC4B95" w:rsidP="006324CD">
            <w:pPr>
              <w:jc w:val="center"/>
              <w:rPr>
                <w:b/>
                <w:sz w:val="28"/>
              </w:rPr>
            </w:pPr>
            <w:r w:rsidRPr="00FC4B95">
              <w:rPr>
                <w:b/>
                <w:sz w:val="28"/>
              </w:rPr>
              <w:t xml:space="preserve">Kryteria </w:t>
            </w:r>
            <w:r w:rsidR="006324CD">
              <w:rPr>
                <w:b/>
                <w:sz w:val="28"/>
              </w:rPr>
              <w:t>dostępowe</w:t>
            </w:r>
          </w:p>
        </w:tc>
      </w:tr>
      <w:tr w:rsidR="00FC4B95" w:rsidRPr="002D3021" w:rsidTr="00603AB3">
        <w:trPr>
          <w:gridAfter w:val="1"/>
          <w:wAfter w:w="167" w:type="dxa"/>
          <w:trHeight w:val="568"/>
        </w:trPr>
        <w:tc>
          <w:tcPr>
            <w:tcW w:w="556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65" w:type="dxa"/>
            <w:gridSpan w:val="3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6628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2393" w:type="dxa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411" w:type="dxa"/>
            <w:gridSpan w:val="2"/>
            <w:shd w:val="clear" w:color="auto" w:fill="70AD47" w:themeFill="accent6"/>
            <w:vAlign w:val="center"/>
          </w:tcPr>
          <w:p w:rsidR="00FC4B95" w:rsidRPr="002D3021" w:rsidRDefault="00FC4B95" w:rsidP="00036D10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Źródło weryfikacji kryterium</w:t>
            </w:r>
          </w:p>
        </w:tc>
      </w:tr>
      <w:tr w:rsidR="002D3021" w:rsidRPr="002D3021" w:rsidTr="00696329">
        <w:trPr>
          <w:gridAfter w:val="1"/>
          <w:wAfter w:w="167" w:type="dxa"/>
          <w:trHeight w:val="1414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7D03DC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we właściwym terminie, do właściwej instytucji i w odpowiedzi na właściwy konkurs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wnioskodawca złożył wniosek o </w:t>
            </w:r>
            <w:r w:rsidR="007D03DC" w:rsidRPr="007D03DC">
              <w:rPr>
                <w:rFonts w:ascii="Times New Roman" w:hAnsi="Times New Roman" w:cs="Times New Roman"/>
              </w:rPr>
              <w:t>powierzenie grantu</w:t>
            </w:r>
            <w:r w:rsidRPr="007D03DC">
              <w:rPr>
                <w:rFonts w:ascii="Times New Roman" w:hAnsi="Times New Roman" w:cs="Times New Roman"/>
              </w:rPr>
              <w:t xml:space="preserve"> w terminie oraz do instytucji wskaza</w:t>
            </w:r>
            <w:r w:rsidRPr="002D3021">
              <w:rPr>
                <w:rFonts w:ascii="Times New Roman" w:hAnsi="Times New Roman" w:cs="Times New Roman"/>
              </w:rPr>
              <w:t>nej w ogłoszeniu o naborze, w odpowiedzi na właściwy konkurs</w:t>
            </w:r>
            <w:r w:rsidR="007D0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wniosku o </w:t>
            </w:r>
            <w:r w:rsidR="007D03DC" w:rsidRPr="007D03DC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696329">
        <w:trPr>
          <w:gridAfter w:val="1"/>
          <w:wAfter w:w="167" w:type="dxa"/>
          <w:trHeight w:val="1690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C50D8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DF45F2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na właściwym formularzu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DF45F2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wnioskodawca złożył ostateczną wersję wniosku o </w:t>
            </w:r>
            <w:r w:rsidR="00DF45F2" w:rsidRPr="00DF45F2">
              <w:rPr>
                <w:rFonts w:ascii="Times New Roman" w:hAnsi="Times New Roman" w:cs="Times New Roman"/>
              </w:rPr>
              <w:t>powierzenie grantu</w:t>
            </w:r>
            <w:r w:rsidR="00DF45F2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na formularzu udostępnionym przez LGD jako załącznik do ogłoszenia o naborze wniosków</w:t>
            </w:r>
            <w:r w:rsidR="00DF45F2">
              <w:rPr>
                <w:rFonts w:ascii="Times New Roman" w:hAnsi="Times New Roman" w:cs="Times New Roman"/>
              </w:rPr>
              <w:t>.</w:t>
            </w:r>
            <w:r w:rsidRPr="002D3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C50D8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</w:t>
            </w:r>
            <w:r w:rsidR="00DF45F2">
              <w:rPr>
                <w:rFonts w:ascii="Times New Roman" w:hAnsi="Times New Roman" w:cs="Times New Roman"/>
              </w:rPr>
              <w:t xml:space="preserve">e na podstawie treści wniosku o </w:t>
            </w:r>
            <w:r w:rsidR="00DF45F2" w:rsidRPr="00DF45F2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021" w:rsidRPr="002D3021" w:rsidTr="00696329">
        <w:trPr>
          <w:gridAfter w:val="1"/>
          <w:wAfter w:w="167" w:type="dxa"/>
          <w:trHeight w:val="1672"/>
        </w:trPr>
        <w:tc>
          <w:tcPr>
            <w:tcW w:w="556" w:type="dxa"/>
            <w:gridSpan w:val="2"/>
            <w:vAlign w:val="center"/>
          </w:tcPr>
          <w:p w:rsidR="002D3021" w:rsidRPr="004D661A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4D661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4D661A" w:rsidRDefault="002D3021" w:rsidP="004D661A">
            <w:pPr>
              <w:rPr>
                <w:rFonts w:ascii="Times New Roman" w:hAnsi="Times New Roman" w:cs="Times New Roman"/>
                <w:b/>
              </w:rPr>
            </w:pPr>
            <w:r w:rsidRPr="004D661A">
              <w:rPr>
                <w:rFonts w:ascii="Times New Roman" w:hAnsi="Times New Roman" w:cs="Times New Roman"/>
                <w:b/>
              </w:rPr>
              <w:t xml:space="preserve">Czy </w:t>
            </w:r>
            <w:r w:rsidR="004D661A">
              <w:rPr>
                <w:rFonts w:ascii="Times New Roman" w:hAnsi="Times New Roman" w:cs="Times New Roman"/>
                <w:b/>
              </w:rPr>
              <w:t>wnioskodawca nie złożył w ocenianym naborze więcej wniosków o dofinansowanie niż liczba możliwych do złożenia wniosków wskazana w ogłoszeniu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4D661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wnios</w:t>
            </w:r>
            <w:r w:rsidR="004D661A">
              <w:rPr>
                <w:rFonts w:ascii="Times New Roman" w:hAnsi="Times New Roman" w:cs="Times New Roman"/>
              </w:rPr>
              <w:t xml:space="preserve">kodawca nie złożył w ocenianym naborze więcej wniosków niż </w:t>
            </w:r>
            <w:r w:rsidR="00245317">
              <w:rPr>
                <w:rFonts w:ascii="Times New Roman" w:hAnsi="Times New Roman" w:cs="Times New Roman"/>
              </w:rPr>
              <w:t xml:space="preserve">liczba możliwych do złożenia wniosków </w:t>
            </w:r>
            <w:r w:rsidR="004D661A">
              <w:rPr>
                <w:rFonts w:ascii="Times New Roman" w:hAnsi="Times New Roman" w:cs="Times New Roman"/>
              </w:rPr>
              <w:t xml:space="preserve">wskazana w ogłoszeniu o naborze. 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4D661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</w:t>
            </w:r>
            <w:r w:rsidR="004D661A">
              <w:rPr>
                <w:rFonts w:ascii="Times New Roman" w:hAnsi="Times New Roman" w:cs="Times New Roman"/>
              </w:rPr>
              <w:t>rejestru wniosków</w:t>
            </w:r>
          </w:p>
        </w:tc>
      </w:tr>
      <w:tr w:rsidR="002D3021" w:rsidRPr="002D3021" w:rsidTr="00696329">
        <w:trPr>
          <w:gridAfter w:val="1"/>
          <w:wAfter w:w="167" w:type="dxa"/>
          <w:trHeight w:val="1696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082E58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kompletny tj. zawiera wszystkie strony i załączniki (jeśli dotyczy)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wniosek o </w:t>
            </w:r>
            <w:r w:rsidR="00082E58" w:rsidRPr="00082E58">
              <w:rPr>
                <w:rFonts w:ascii="Times New Roman" w:hAnsi="Times New Roman" w:cs="Times New Roman"/>
              </w:rPr>
              <w:t>powierzenie grantu</w:t>
            </w:r>
            <w:r w:rsidR="00082E58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 xml:space="preserve">zawiera wszystkie strony i załączniki (o ile dotyczy) określone w ogłoszeniu o naborze oraz czy wszystkie wymagane pola wniosku o </w:t>
            </w:r>
            <w:r w:rsidR="00CB0206" w:rsidRPr="00CB0206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są wypełnione.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 w:rsidR="004E407B">
              <w:rPr>
                <w:rFonts w:ascii="Times New Roman" w:hAnsi="Times New Roman" w:cs="Times New Roman"/>
              </w:rPr>
              <w:t>/DO UZUPEŁNIENIA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</w:t>
            </w:r>
            <w:r w:rsidRPr="00A30AA6">
              <w:rPr>
                <w:rFonts w:ascii="Times New Roman" w:hAnsi="Times New Roman" w:cs="Times New Roman"/>
              </w:rPr>
              <w:t xml:space="preserve">treści wniosku o </w:t>
            </w:r>
            <w:r w:rsidR="00A30AA6" w:rsidRPr="00A30AA6">
              <w:rPr>
                <w:rFonts w:ascii="Times New Roman" w:hAnsi="Times New Roman" w:cs="Times New Roman"/>
              </w:rPr>
              <w:t>powierzenie grantu</w:t>
            </w:r>
            <w:r w:rsidRPr="00A30AA6">
              <w:rPr>
                <w:rFonts w:ascii="Times New Roman" w:hAnsi="Times New Roman" w:cs="Times New Roman"/>
              </w:rPr>
              <w:t xml:space="preserve"> i załączników</w:t>
            </w:r>
            <w:r w:rsidRPr="002D3021">
              <w:rPr>
                <w:rFonts w:ascii="Times New Roman" w:hAnsi="Times New Roman" w:cs="Times New Roman"/>
              </w:rPr>
              <w:t xml:space="preserve"> (jeśli dotyczy)</w:t>
            </w:r>
          </w:p>
        </w:tc>
      </w:tr>
      <w:tr w:rsidR="002D3021" w:rsidRPr="002D3021" w:rsidTr="00EE064E">
        <w:trPr>
          <w:gridAfter w:val="1"/>
          <w:wAfter w:w="167" w:type="dxa"/>
          <w:trHeight w:val="2391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8D6300"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podpisany przez uprawniony podmiot.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W przypadku podpisania wniosku na podstawie pełnomocnictwa wymagane jest załączenie pełnomocnictwa do wniosku o </w:t>
            </w:r>
            <w:r w:rsidR="008D6300">
              <w:rPr>
                <w:rFonts w:ascii="Times New Roman" w:hAnsi="Times New Roman" w:cs="Times New Roman"/>
                <w:b/>
              </w:rPr>
              <w:t>powierzenie grantu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wniosek </w:t>
            </w:r>
            <w:r w:rsidRPr="008D6300">
              <w:rPr>
                <w:rFonts w:ascii="Times New Roman" w:hAnsi="Times New Roman" w:cs="Times New Roman"/>
              </w:rPr>
              <w:t xml:space="preserve">o </w:t>
            </w:r>
            <w:r w:rsidR="008D6300" w:rsidRPr="008D6300">
              <w:rPr>
                <w:rFonts w:ascii="Times New Roman" w:hAnsi="Times New Roman" w:cs="Times New Roman"/>
              </w:rPr>
              <w:t>powierzenie grantu</w:t>
            </w:r>
            <w:r w:rsidR="008D6300"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jest podpisany przez osobę/y do tego upoważnioną/e.</w:t>
            </w:r>
          </w:p>
          <w:p w:rsidR="0006748A" w:rsidRDefault="0006748A" w:rsidP="00C50D85">
            <w:pPr>
              <w:rPr>
                <w:rFonts w:ascii="Times New Roman" w:hAnsi="Times New Roman" w:cs="Times New Roman"/>
              </w:rPr>
            </w:pPr>
          </w:p>
          <w:p w:rsidR="002D3021" w:rsidRPr="002D3021" w:rsidRDefault="002D3021" w:rsidP="00C50D8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W przypadku podpisania wniosku na podstawie pełnomocnictwa, ocenie podlega, czy do wniosku załączone jest prawidłowe pełnomocnictwo do wniosku o </w:t>
            </w:r>
            <w:r w:rsidR="00EE064E" w:rsidRPr="00EE064E">
              <w:rPr>
                <w:rFonts w:ascii="Times New Roman" w:hAnsi="Times New Roman" w:cs="Times New Roman"/>
              </w:rPr>
              <w:t>powierzenie grantu</w:t>
            </w:r>
            <w:r w:rsidRPr="00EE06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 w:rsidR="00C50D85">
              <w:rPr>
                <w:rFonts w:ascii="Times New Roman" w:hAnsi="Times New Roman" w:cs="Times New Roman"/>
              </w:rPr>
              <w:t>/DO UZUPEŁNIENIA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</w:t>
            </w:r>
            <w:r w:rsidRPr="00EE064E">
              <w:rPr>
                <w:rFonts w:ascii="Times New Roman" w:hAnsi="Times New Roman" w:cs="Times New Roman"/>
              </w:rPr>
              <w:t xml:space="preserve">u o </w:t>
            </w:r>
            <w:r w:rsidR="00EE064E" w:rsidRPr="00EE064E">
              <w:rPr>
                <w:rFonts w:ascii="Times New Roman" w:hAnsi="Times New Roman" w:cs="Times New Roman"/>
              </w:rPr>
              <w:t>powierzenie grantu</w:t>
            </w:r>
            <w:r w:rsidRPr="002D3021">
              <w:rPr>
                <w:rFonts w:ascii="Times New Roman" w:hAnsi="Times New Roman" w:cs="Times New Roman"/>
              </w:rPr>
              <w:t xml:space="preserve"> i załączników (jeśli dotyczy) oraz dokumentów rejestrowych wnioskodawcy</w:t>
            </w:r>
          </w:p>
        </w:tc>
      </w:tr>
      <w:tr w:rsidR="002D3021" w:rsidRPr="002D3021" w:rsidTr="00C0785B">
        <w:trPr>
          <w:gridAfter w:val="1"/>
          <w:wAfter w:w="167" w:type="dxa"/>
          <w:trHeight w:val="1405"/>
        </w:trPr>
        <w:tc>
          <w:tcPr>
            <w:tcW w:w="556" w:type="dxa"/>
            <w:gridSpan w:val="2"/>
            <w:vAlign w:val="center"/>
          </w:tcPr>
          <w:p w:rsidR="002D3021" w:rsidRPr="002D3021" w:rsidRDefault="00C0785B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C0785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wnioskowana kwota </w:t>
            </w:r>
            <w:r w:rsidR="00C0785B">
              <w:rPr>
                <w:rFonts w:ascii="Times New Roman" w:hAnsi="Times New Roman" w:cs="Times New Roman"/>
                <w:b/>
                <w:color w:val="000000" w:themeColor="text1"/>
              </w:rPr>
              <w:t>grantu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lub wartość projektu mieści się w limicie dofinansowania lub wartości projektu wskazanym w ogłoszeniu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C0785B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wnioskowana kwota </w:t>
            </w:r>
            <w:r w:rsidR="00C0785B">
              <w:rPr>
                <w:rFonts w:ascii="Times New Roman" w:hAnsi="Times New Roman" w:cs="Times New Roman"/>
              </w:rPr>
              <w:t>grantu</w:t>
            </w:r>
            <w:r w:rsidRPr="002D3021">
              <w:rPr>
                <w:rFonts w:ascii="Times New Roman" w:hAnsi="Times New Roman" w:cs="Times New Roman"/>
              </w:rPr>
              <w:t xml:space="preserve"> lub wartość projektu mieści się w limicie dofinansowania lub wartości projektu wskazanym w ogłoszeniu o naborze.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</w:t>
            </w:r>
            <w:r w:rsidRPr="00C0785B">
              <w:rPr>
                <w:rFonts w:ascii="Times New Roman" w:hAnsi="Times New Roman" w:cs="Times New Roman"/>
              </w:rPr>
              <w:t xml:space="preserve">wniosku o </w:t>
            </w:r>
            <w:r w:rsidR="00C0785B" w:rsidRPr="00C0785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2762C8">
        <w:trPr>
          <w:gridAfter w:val="1"/>
          <w:wAfter w:w="167" w:type="dxa"/>
          <w:trHeight w:val="1410"/>
        </w:trPr>
        <w:tc>
          <w:tcPr>
            <w:tcW w:w="556" w:type="dxa"/>
            <w:gridSpan w:val="2"/>
            <w:vAlign w:val="center"/>
          </w:tcPr>
          <w:p w:rsidR="002D3021" w:rsidRPr="002D3021" w:rsidRDefault="00596746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okres i termin realizacji projektu jest zgodny z zapisami określonymi w ogłoszeniu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okres i termin realizacji projektu jest zgodny z zapisami określonymi w ogłoszeniu o naborze.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96746" w:rsidRPr="00596746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AD0E8F">
        <w:trPr>
          <w:gridAfter w:val="1"/>
          <w:wAfter w:w="167" w:type="dxa"/>
          <w:trHeight w:val="2980"/>
        </w:trPr>
        <w:tc>
          <w:tcPr>
            <w:tcW w:w="556" w:type="dxa"/>
            <w:gridSpan w:val="2"/>
            <w:vAlign w:val="center"/>
          </w:tcPr>
          <w:p w:rsidR="002D3021" w:rsidRPr="0004289F" w:rsidRDefault="005F3356" w:rsidP="00370F54">
            <w:pPr>
              <w:rPr>
                <w:rFonts w:ascii="Times New Roman" w:hAnsi="Times New Roman" w:cs="Times New Roman"/>
                <w:b/>
              </w:rPr>
            </w:pPr>
            <w:r w:rsidRPr="0004289F">
              <w:rPr>
                <w:rFonts w:ascii="Times New Roman" w:hAnsi="Times New Roman" w:cs="Times New Roman"/>
                <w:b/>
              </w:rPr>
              <w:t>8</w:t>
            </w:r>
            <w:r w:rsidR="002D3021" w:rsidRPr="000428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04289F" w:rsidRDefault="002D3021" w:rsidP="0004289F">
            <w:pPr>
              <w:rPr>
                <w:rFonts w:ascii="Times New Roman" w:hAnsi="Times New Roman" w:cs="Times New Roman"/>
                <w:b/>
              </w:rPr>
            </w:pPr>
            <w:r w:rsidRPr="0004289F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7724A0" w:rsidRPr="0004289F">
              <w:rPr>
                <w:rFonts w:ascii="Times New Roman" w:hAnsi="Times New Roman" w:cs="Times New Roman"/>
                <w:b/>
              </w:rPr>
              <w:t>powierzenie grantu</w:t>
            </w:r>
            <w:r w:rsidRPr="0004289F">
              <w:rPr>
                <w:rFonts w:ascii="Times New Roman" w:hAnsi="Times New Roman" w:cs="Times New Roman"/>
                <w:b/>
              </w:rPr>
              <w:t xml:space="preserve"> jest zgodny z </w:t>
            </w:r>
            <w:r w:rsidR="0004289F" w:rsidRPr="0004289F">
              <w:rPr>
                <w:rFonts w:ascii="Times New Roman" w:hAnsi="Times New Roman" w:cs="Times New Roman"/>
                <w:b/>
              </w:rPr>
              <w:t>zapisami Szczegółowego</w:t>
            </w:r>
            <w:r w:rsidRPr="0004289F">
              <w:rPr>
                <w:rFonts w:ascii="Times New Roman" w:hAnsi="Times New Roman" w:cs="Times New Roman"/>
                <w:b/>
              </w:rPr>
              <w:t xml:space="preserve"> Opis</w:t>
            </w:r>
            <w:r w:rsidR="0004289F" w:rsidRPr="0004289F">
              <w:rPr>
                <w:rFonts w:ascii="Times New Roman" w:hAnsi="Times New Roman" w:cs="Times New Roman"/>
                <w:b/>
              </w:rPr>
              <w:t xml:space="preserve">u Priorytetów </w:t>
            </w:r>
            <w:r w:rsidR="005E17B4" w:rsidRPr="0004289F">
              <w:rPr>
                <w:rFonts w:ascii="Times New Roman" w:hAnsi="Times New Roman" w:cs="Times New Roman"/>
                <w:b/>
              </w:rPr>
              <w:t>oraz ogłoszeniem o 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0D2877" w:rsidRDefault="002D3021" w:rsidP="00370F54">
            <w:pPr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 xml:space="preserve">Ocenie podlega zgodność projektu z </w:t>
            </w:r>
            <w:r w:rsidR="0004289F">
              <w:rPr>
                <w:rFonts w:ascii="Times New Roman" w:hAnsi="Times New Roman" w:cs="Times New Roman"/>
              </w:rPr>
              <w:t>zapisami Szczegółowego Opisu Priorytetów</w:t>
            </w:r>
            <w:r w:rsidR="005E17B4" w:rsidRPr="000D2877">
              <w:rPr>
                <w:rFonts w:ascii="Times New Roman" w:hAnsi="Times New Roman" w:cs="Times New Roman"/>
              </w:rPr>
              <w:t xml:space="preserve"> oraz ogłoszeniem o naborze</w:t>
            </w:r>
            <w:r w:rsidRPr="000D2877">
              <w:rPr>
                <w:rFonts w:ascii="Times New Roman" w:hAnsi="Times New Roman" w:cs="Times New Roman"/>
              </w:rPr>
              <w:t xml:space="preserve"> w zakresie m.in.:</w:t>
            </w:r>
          </w:p>
          <w:p w:rsidR="002D3021" w:rsidRPr="000D2877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zgodności z typem beneficjenta;</w:t>
            </w:r>
          </w:p>
          <w:p w:rsidR="002D3021" w:rsidRPr="000D2877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zgodności z typem projektu;</w:t>
            </w:r>
          </w:p>
          <w:p w:rsidR="002D3021" w:rsidRPr="000D2877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zgodności grupy docelowej z typem projektu oraz obszarem realizacji projektu;</w:t>
            </w:r>
          </w:p>
          <w:p w:rsidR="002D3021" w:rsidRPr="000D2877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zgodności wysokości wkładu własnego</w:t>
            </w:r>
            <w:r w:rsidRPr="000D2877">
              <w:rPr>
                <w:rFonts w:ascii="Times New Roman" w:hAnsi="Times New Roman" w:cs="Times New Roman"/>
                <w:b/>
              </w:rPr>
              <w:t>;</w:t>
            </w:r>
          </w:p>
          <w:p w:rsidR="002D3021" w:rsidRPr="000D2877" w:rsidRDefault="002D3021" w:rsidP="00370F54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 xml:space="preserve">zgodności z limitami i ograniczeniami w realizacji projektu oraz limitami dotyczącymi maksymalnej wartości </w:t>
            </w:r>
            <w:proofErr w:type="spellStart"/>
            <w:r w:rsidRPr="000D2877">
              <w:rPr>
                <w:rFonts w:ascii="Times New Roman" w:hAnsi="Times New Roman" w:cs="Times New Roman"/>
              </w:rPr>
              <w:t>cross-financingu</w:t>
            </w:r>
            <w:proofErr w:type="spellEnd"/>
            <w:r w:rsidRPr="000D2877">
              <w:rPr>
                <w:rFonts w:ascii="Times New Roman" w:hAnsi="Times New Roman" w:cs="Times New Roman"/>
              </w:rPr>
              <w:t xml:space="preserve"> i zakupionych środków trwałych.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 o</w:t>
            </w:r>
            <w:r w:rsidRPr="00703F84">
              <w:rPr>
                <w:rFonts w:ascii="Times New Roman" w:hAnsi="Times New Roman" w:cs="Times New Roman"/>
              </w:rPr>
              <w:t xml:space="preserve"> </w:t>
            </w:r>
            <w:r w:rsidR="00703F84" w:rsidRPr="00703F84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64516B">
        <w:trPr>
          <w:gridAfter w:val="1"/>
          <w:wAfter w:w="167" w:type="dxa"/>
          <w:trHeight w:val="1418"/>
        </w:trPr>
        <w:tc>
          <w:tcPr>
            <w:tcW w:w="556" w:type="dxa"/>
            <w:gridSpan w:val="2"/>
            <w:vAlign w:val="center"/>
          </w:tcPr>
          <w:p w:rsidR="002D3021" w:rsidRPr="002D3021" w:rsidRDefault="008F3CF2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9C4535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uczestnicy projektu kwalifikują się</w:t>
            </w:r>
            <w:r w:rsidR="009C4535">
              <w:rPr>
                <w:rFonts w:ascii="Times New Roman" w:hAnsi="Times New Roman" w:cs="Times New Roman"/>
                <w:b/>
              </w:rPr>
              <w:t xml:space="preserve"> do objęcia wsparciem w ramach </w:t>
            </w:r>
            <w:proofErr w:type="spellStart"/>
            <w:r w:rsidR="009C4535">
              <w:rPr>
                <w:rFonts w:ascii="Times New Roman" w:hAnsi="Times New Roman" w:cs="Times New Roman"/>
                <w:b/>
              </w:rPr>
              <w:t>F</w:t>
            </w:r>
            <w:r w:rsidR="0006283C">
              <w:rPr>
                <w:rFonts w:ascii="Times New Roman" w:hAnsi="Times New Roman" w:cs="Times New Roman"/>
                <w:b/>
              </w:rPr>
              <w:t>E</w:t>
            </w:r>
            <w:r w:rsidR="009C4535">
              <w:rPr>
                <w:rFonts w:ascii="Times New Roman" w:hAnsi="Times New Roman" w:cs="Times New Roman"/>
                <w:b/>
              </w:rPr>
              <w:t>dKP</w:t>
            </w:r>
            <w:proofErr w:type="spellEnd"/>
            <w:r w:rsidR="00073192">
              <w:rPr>
                <w:rFonts w:ascii="Times New Roman" w:hAnsi="Times New Roman" w:cs="Times New Roman"/>
                <w:b/>
              </w:rPr>
              <w:t xml:space="preserve"> 202</w:t>
            </w:r>
            <w:r w:rsidR="009C4535">
              <w:rPr>
                <w:rFonts w:ascii="Times New Roman" w:hAnsi="Times New Roman" w:cs="Times New Roman"/>
                <w:b/>
              </w:rPr>
              <w:t>1-2027</w:t>
            </w:r>
            <w:r w:rsidRPr="002D3021">
              <w:rPr>
                <w:rFonts w:ascii="Times New Roman" w:hAnsi="Times New Roman" w:cs="Times New Roman"/>
                <w:b/>
              </w:rPr>
              <w:t xml:space="preserve"> i LSR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9C453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projekt jest skierowany </w:t>
            </w:r>
            <w:r w:rsidR="009C4535">
              <w:rPr>
                <w:rFonts w:ascii="Times New Roman" w:hAnsi="Times New Roman" w:cs="Times New Roman"/>
              </w:rPr>
              <w:t xml:space="preserve">do mieszkańców zamieszkujących teren objęty LSR </w:t>
            </w:r>
            <w:r w:rsidR="0064516B">
              <w:rPr>
                <w:rFonts w:ascii="Times New Roman" w:hAnsi="Times New Roman" w:cs="Times New Roman"/>
              </w:rPr>
              <w:t>(osoby zamieszku</w:t>
            </w:r>
            <w:r w:rsidRPr="002D3021">
              <w:rPr>
                <w:rFonts w:ascii="Times New Roman" w:hAnsi="Times New Roman" w:cs="Times New Roman"/>
              </w:rPr>
              <w:t>jące w rozumieniu Kodeksu Cywilnego).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 o</w:t>
            </w:r>
            <w:r w:rsidRPr="0064516B">
              <w:rPr>
                <w:rFonts w:ascii="Times New Roman" w:hAnsi="Times New Roman" w:cs="Times New Roman"/>
              </w:rPr>
              <w:t xml:space="preserve"> </w:t>
            </w:r>
            <w:r w:rsidR="0064516B" w:rsidRPr="0064516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06748A">
        <w:trPr>
          <w:gridAfter w:val="1"/>
          <w:wAfter w:w="167" w:type="dxa"/>
          <w:trHeight w:val="2529"/>
        </w:trPr>
        <w:tc>
          <w:tcPr>
            <w:tcW w:w="556" w:type="dxa"/>
            <w:gridSpan w:val="2"/>
            <w:vAlign w:val="center"/>
          </w:tcPr>
          <w:p w:rsidR="002D3021" w:rsidRPr="002D3021" w:rsidRDefault="008F3CF2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0D2877" w:rsidRDefault="002D3021" w:rsidP="00AA192C">
            <w:pPr>
              <w:rPr>
                <w:rFonts w:ascii="Times New Roman" w:hAnsi="Times New Roman" w:cs="Times New Roman"/>
                <w:b/>
              </w:rPr>
            </w:pPr>
            <w:r w:rsidRPr="000D2877">
              <w:rPr>
                <w:rFonts w:ascii="Times New Roman" w:hAnsi="Times New Roman" w:cs="Times New Roman"/>
                <w:b/>
              </w:rPr>
              <w:t>Zgodność projektu z obszarem realizacji projektu, który został wskazany w ogłoszeniu o naborze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0D2877" w:rsidRDefault="002D3021" w:rsidP="00370F54">
            <w:pPr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Ocenie podlega czy zaplanowany projekt będzie realizowany na obszarze wskazanym w ogłoszeniu o naborze</w:t>
            </w:r>
            <w:r w:rsidR="00AA192C" w:rsidRPr="000D2877">
              <w:rPr>
                <w:rFonts w:ascii="Times New Roman" w:hAnsi="Times New Roman" w:cs="Times New Roman"/>
              </w:rPr>
              <w:t>.</w:t>
            </w:r>
          </w:p>
          <w:p w:rsidR="0006748A" w:rsidRDefault="0006748A" w:rsidP="000D2877">
            <w:pPr>
              <w:rPr>
                <w:rFonts w:ascii="Times New Roman" w:hAnsi="Times New Roman" w:cs="Times New Roman"/>
              </w:rPr>
            </w:pPr>
          </w:p>
          <w:p w:rsidR="002D3021" w:rsidRPr="000D2877" w:rsidRDefault="002D3021" w:rsidP="000D2877">
            <w:pPr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 xml:space="preserve">Co do zasady wszystkie działania w ramach projektu należy realizować na obszarze </w:t>
            </w:r>
            <w:r w:rsidR="00AA192C" w:rsidRPr="000D2877">
              <w:rPr>
                <w:rFonts w:ascii="Times New Roman" w:hAnsi="Times New Roman" w:cs="Times New Roman"/>
              </w:rPr>
              <w:t>Powiatu Golubsko-Dobrzyńskiego</w:t>
            </w:r>
            <w:r w:rsidRPr="000D2877">
              <w:rPr>
                <w:rFonts w:ascii="Times New Roman" w:hAnsi="Times New Roman" w:cs="Times New Roman"/>
              </w:rPr>
              <w:t xml:space="preserve">, tylko w szczególnie uzasadnionych przypadkach (np. gdy dana forma wsparcia nie jest dostępna w danym obszarze), możliwa jest realizacja poza obszarem. Niemniej jednak taka sytuacja wymaga szczegółowego uzasadnienia we wniosku o </w:t>
            </w:r>
            <w:r w:rsidR="00C07813" w:rsidRPr="000D2877">
              <w:rPr>
                <w:rFonts w:ascii="Times New Roman" w:hAnsi="Times New Roman" w:cs="Times New Roman"/>
              </w:rPr>
              <w:t>powierzenie grantu</w:t>
            </w:r>
            <w:r w:rsidRPr="000D28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2D3021" w:rsidRPr="00B94C44" w:rsidRDefault="002D3021" w:rsidP="00370F54">
            <w:pPr>
              <w:rPr>
                <w:rFonts w:ascii="Times New Roman" w:hAnsi="Times New Roman" w:cs="Times New Roman"/>
                <w:color w:val="FF0000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 w:rsidR="009C4535">
              <w:rPr>
                <w:rFonts w:ascii="Times New Roman" w:hAnsi="Times New Roman" w:cs="Times New Roman"/>
              </w:rPr>
              <w:t>/DO UZUPEŁNIENIA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06C0B" w:rsidRPr="00506C0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2D3021" w:rsidRPr="002D3021" w:rsidTr="00D44A44">
        <w:trPr>
          <w:gridAfter w:val="1"/>
          <w:wAfter w:w="167" w:type="dxa"/>
          <w:trHeight w:val="1688"/>
        </w:trPr>
        <w:tc>
          <w:tcPr>
            <w:tcW w:w="556" w:type="dxa"/>
            <w:gridSpan w:val="2"/>
            <w:vAlign w:val="center"/>
          </w:tcPr>
          <w:p w:rsidR="002D3021" w:rsidRPr="002D3021" w:rsidRDefault="008F3CF2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D3021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5676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wnioskodawca prowadzi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biuro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projektu na terenie </w:t>
            </w:r>
            <w:r w:rsidR="00AF0733">
              <w:rPr>
                <w:rFonts w:ascii="Times New Roman" w:hAnsi="Times New Roman" w:cs="Times New Roman"/>
                <w:b/>
              </w:rPr>
              <w:t>obszaru działania LGD (Powiat Golubsko-Dobrzyński)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D44A4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w okresie realizacji projektu projektodawca prowadzi </w:t>
            </w:r>
            <w:proofErr w:type="spellStart"/>
            <w:r w:rsidRPr="002D3021">
              <w:rPr>
                <w:rFonts w:ascii="Times New Roman" w:hAnsi="Times New Roman" w:cs="Times New Roman"/>
              </w:rPr>
              <w:t>biuro</w:t>
            </w:r>
            <w:proofErr w:type="spellEnd"/>
            <w:r w:rsidRPr="002D3021">
              <w:rPr>
                <w:rFonts w:ascii="Times New Roman" w:hAnsi="Times New Roman" w:cs="Times New Roman"/>
              </w:rPr>
              <w:t xml:space="preserve"> projektu na terenie </w:t>
            </w:r>
            <w:r w:rsidR="00D44A44">
              <w:rPr>
                <w:rFonts w:ascii="Times New Roman" w:hAnsi="Times New Roman" w:cs="Times New Roman"/>
              </w:rPr>
              <w:t>obszaru działania LGD (Powiat Golubsko-Dobrzyński)</w:t>
            </w:r>
            <w:r w:rsidRPr="002D3021">
              <w:rPr>
                <w:rFonts w:ascii="Times New Roman" w:hAnsi="Times New Roman" w:cs="Times New Roman"/>
              </w:rPr>
              <w:t>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393" w:type="dxa"/>
            <w:vAlign w:val="center"/>
          </w:tcPr>
          <w:p w:rsidR="002D3021" w:rsidRPr="00D224A1" w:rsidRDefault="002D3021" w:rsidP="00370F54">
            <w:pPr>
              <w:rPr>
                <w:rFonts w:ascii="Times New Roman" w:hAnsi="Times New Roman" w:cs="Times New Roman"/>
                <w:color w:val="FF0000"/>
              </w:rPr>
            </w:pPr>
            <w:r w:rsidRPr="002D3021">
              <w:rPr>
                <w:rFonts w:ascii="Times New Roman" w:hAnsi="Times New Roman" w:cs="Times New Roman"/>
              </w:rPr>
              <w:t>TAK/NI</w:t>
            </w:r>
            <w:r w:rsidR="00F1397D">
              <w:rPr>
                <w:rFonts w:ascii="Times New Roman" w:hAnsi="Times New Roman" w:cs="Times New Roman"/>
              </w:rPr>
              <w:t>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D069C3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treści wniosku</w:t>
            </w:r>
            <w:r w:rsidRPr="00D44A44">
              <w:rPr>
                <w:rFonts w:ascii="Times New Roman" w:hAnsi="Times New Roman" w:cs="Times New Roman"/>
              </w:rPr>
              <w:t xml:space="preserve"> o </w:t>
            </w:r>
            <w:r w:rsidR="00D44A44" w:rsidRPr="00D44A44">
              <w:rPr>
                <w:rFonts w:ascii="Times New Roman" w:hAnsi="Times New Roman" w:cs="Times New Roman"/>
              </w:rPr>
              <w:t>powierzenie grantu</w:t>
            </w:r>
            <w:r w:rsidR="003262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021" w:rsidRPr="002D3021" w:rsidTr="005C4844">
        <w:trPr>
          <w:gridAfter w:val="1"/>
          <w:wAfter w:w="167" w:type="dxa"/>
          <w:trHeight w:val="1556"/>
        </w:trPr>
        <w:tc>
          <w:tcPr>
            <w:tcW w:w="556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1</w:t>
            </w:r>
            <w:r w:rsidR="008F3CF2">
              <w:rPr>
                <w:rFonts w:ascii="Times New Roman" w:hAnsi="Times New Roman" w:cs="Times New Roman"/>
                <w:b/>
              </w:rPr>
              <w:t>2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2D3021" w:rsidRPr="002D3021" w:rsidRDefault="002D3021" w:rsidP="00FD5BDA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 w:rsidR="006324EB">
              <w:rPr>
                <w:rFonts w:ascii="Times New Roman" w:hAnsi="Times New Roman" w:cs="Times New Roman"/>
                <w:b/>
              </w:rPr>
              <w:t>powierzenie grantu</w:t>
            </w:r>
            <w:r w:rsidR="00FD5BDA">
              <w:rPr>
                <w:rFonts w:ascii="Times New Roman" w:hAnsi="Times New Roman" w:cs="Times New Roman"/>
                <w:b/>
              </w:rPr>
              <w:t xml:space="preserve"> zakłada realizację celu </w:t>
            </w:r>
            <w:r w:rsidRPr="002D3021">
              <w:rPr>
                <w:rFonts w:ascii="Times New Roman" w:hAnsi="Times New Roman" w:cs="Times New Roman"/>
                <w:b/>
              </w:rPr>
              <w:t xml:space="preserve">LSR 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>przez osiąganie zaplanowanych w LSR wskaźników</w:t>
            </w:r>
          </w:p>
        </w:tc>
        <w:tc>
          <w:tcPr>
            <w:tcW w:w="6628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 zgodność projektu z </w:t>
            </w:r>
            <w:r w:rsidR="00FD5BDA">
              <w:rPr>
                <w:rFonts w:ascii="Times New Roman" w:hAnsi="Times New Roman" w:cs="Times New Roman"/>
              </w:rPr>
              <w:t xml:space="preserve">założonym w LSR celem </w:t>
            </w:r>
            <w:r w:rsidRPr="002D3021">
              <w:rPr>
                <w:rFonts w:ascii="Times New Roman" w:hAnsi="Times New Roman" w:cs="Times New Roman"/>
              </w:rPr>
              <w:t>oraz odpowiadającymi mu wskaźnikami.</w:t>
            </w:r>
          </w:p>
          <w:p w:rsidR="0006748A" w:rsidRDefault="0006748A" w:rsidP="00370F54">
            <w:pPr>
              <w:rPr>
                <w:rFonts w:ascii="Times New Roman" w:hAnsi="Times New Roman" w:cs="Times New Roman"/>
              </w:rPr>
            </w:pP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również zgodność z określonymi w LSR przedsięwzięciami.</w:t>
            </w:r>
          </w:p>
        </w:tc>
        <w:tc>
          <w:tcPr>
            <w:tcW w:w="2393" w:type="dxa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2D3021" w:rsidRPr="002D3021" w:rsidRDefault="002D3021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="005E46E3" w:rsidRPr="005E46E3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5F3FDF" w:rsidRPr="002D3021" w:rsidTr="005F3FDF">
        <w:trPr>
          <w:gridAfter w:val="1"/>
          <w:wAfter w:w="167" w:type="dxa"/>
          <w:trHeight w:val="978"/>
        </w:trPr>
        <w:tc>
          <w:tcPr>
            <w:tcW w:w="556" w:type="dxa"/>
            <w:gridSpan w:val="2"/>
            <w:vAlign w:val="center"/>
          </w:tcPr>
          <w:p w:rsidR="005F3FDF" w:rsidRPr="00867105" w:rsidRDefault="008F3CF2" w:rsidP="005F3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105">
              <w:rPr>
                <w:rFonts w:ascii="Times New Roman" w:hAnsi="Times New Roman" w:cs="Times New Roman"/>
                <w:b/>
              </w:rPr>
              <w:t>13</w:t>
            </w:r>
            <w:r w:rsidR="005F3FDF" w:rsidRPr="00867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867105" w:rsidRDefault="005F3FDF" w:rsidP="005F3FDF">
            <w:pPr>
              <w:rPr>
                <w:rFonts w:ascii="Times New Roman" w:hAnsi="Times New Roman" w:cs="Times New Roman"/>
                <w:b/>
              </w:rPr>
            </w:pPr>
            <w:r w:rsidRPr="00867105">
              <w:rPr>
                <w:rFonts w:ascii="Times New Roman" w:hAnsi="Times New Roman" w:cs="Times New Roman"/>
                <w:b/>
              </w:rPr>
              <w:t>Czy wnioskodawca nie podlega wykluczeniu z możliwości otrzymania dofinansowania ze środków Unii Europejskiej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0D2877" w:rsidRDefault="005F3FDF" w:rsidP="00F66368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0D2877">
              <w:rPr>
                <w:rFonts w:ascii="Times New Roman" w:hAnsi="Times New Roman" w:cs="Times New Roman"/>
              </w:rPr>
              <w:t>Ocenie podlega, czy wnioskodawca nie podlega wykluczeniu z możliwości otrzymania dofinansowania ze środków Unii Europejskiej</w:t>
            </w:r>
            <w:r w:rsidR="00F66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TAK/NIE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</w:rPr>
            </w:pPr>
            <w:r w:rsidRPr="005F3FDF">
              <w:rPr>
                <w:rFonts w:ascii="Times New Roman" w:hAnsi="Times New Roman" w:cs="Times New Roman"/>
              </w:rPr>
              <w:t>Kryterium weryfikowane na podstawie treści wniosku o dofinansowanie</w:t>
            </w:r>
          </w:p>
        </w:tc>
      </w:tr>
      <w:tr w:rsidR="005F3FDF" w:rsidRPr="002D3021" w:rsidTr="004D08B2">
        <w:trPr>
          <w:gridAfter w:val="1"/>
          <w:wAfter w:w="167" w:type="dxa"/>
          <w:trHeight w:val="557"/>
        </w:trPr>
        <w:tc>
          <w:tcPr>
            <w:tcW w:w="556" w:type="dxa"/>
            <w:gridSpan w:val="2"/>
            <w:vAlign w:val="center"/>
          </w:tcPr>
          <w:p w:rsidR="005F3FDF" w:rsidRPr="00797A85" w:rsidRDefault="008F3CF2" w:rsidP="00370F54">
            <w:pPr>
              <w:rPr>
                <w:rFonts w:ascii="Times New Roman" w:hAnsi="Times New Roman" w:cs="Times New Roman"/>
                <w:b/>
              </w:rPr>
            </w:pPr>
            <w:r w:rsidRPr="00797A85">
              <w:rPr>
                <w:rFonts w:ascii="Times New Roman" w:hAnsi="Times New Roman" w:cs="Times New Roman"/>
                <w:b/>
              </w:rPr>
              <w:t>14</w:t>
            </w:r>
            <w:r w:rsidR="005F3FDF" w:rsidRPr="00797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797A85" w:rsidRDefault="005F3FDF" w:rsidP="00797A85">
            <w:pPr>
              <w:rPr>
                <w:rFonts w:ascii="Times New Roman" w:hAnsi="Times New Roman" w:cs="Times New Roman"/>
                <w:b/>
              </w:rPr>
            </w:pPr>
            <w:r w:rsidRPr="00797A85">
              <w:rPr>
                <w:rFonts w:ascii="Times New Roman" w:hAnsi="Times New Roman" w:cs="Times New Roman"/>
                <w:b/>
              </w:rPr>
              <w:t xml:space="preserve">Czy </w:t>
            </w:r>
            <w:r w:rsidR="00797A85">
              <w:rPr>
                <w:rFonts w:ascii="Times New Roman" w:hAnsi="Times New Roman" w:cs="Times New Roman"/>
                <w:b/>
              </w:rPr>
              <w:t>projekt jest zgodny</w:t>
            </w:r>
            <w:r w:rsidRPr="00797A85">
              <w:rPr>
                <w:rFonts w:ascii="Times New Roman" w:hAnsi="Times New Roman" w:cs="Times New Roman"/>
                <w:b/>
              </w:rPr>
              <w:t xml:space="preserve"> z przepisami </w:t>
            </w:r>
            <w:r w:rsidR="00797A85">
              <w:rPr>
                <w:rFonts w:ascii="Times New Roman" w:hAnsi="Times New Roman" w:cs="Times New Roman"/>
                <w:b/>
              </w:rPr>
              <w:t>prawa unijnego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797A85" w:rsidRDefault="00797A85" w:rsidP="00370F54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Ocenie podlega, czy projekt jest zgodny z właściwymi przepisami prawa unijnego, tj. czy</w:t>
            </w:r>
            <w:r w:rsidR="005F3FDF" w:rsidRPr="00797A85">
              <w:rPr>
                <w:rFonts w:ascii="Times New Roman" w:hAnsi="Times New Roman" w:cs="Times New Roman"/>
              </w:rPr>
              <w:t>:</w:t>
            </w:r>
          </w:p>
          <w:p w:rsidR="00797A85" w:rsidRDefault="00797A85" w:rsidP="00797A8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projekt nie został fizycznie u</w:t>
            </w:r>
            <w:r w:rsidR="005F3FDF" w:rsidRPr="00797A85">
              <w:rPr>
                <w:rFonts w:ascii="Times New Roman" w:hAnsi="Times New Roman" w:cs="Times New Roman"/>
              </w:rPr>
              <w:t xml:space="preserve">kończony lub w pełni </w:t>
            </w:r>
            <w:r>
              <w:rPr>
                <w:rFonts w:ascii="Times New Roman" w:hAnsi="Times New Roman" w:cs="Times New Roman"/>
              </w:rPr>
              <w:t>wdrożony</w:t>
            </w:r>
            <w:r w:rsidR="005F3FDF" w:rsidRPr="00797A85">
              <w:rPr>
                <w:rFonts w:ascii="Times New Roman" w:hAnsi="Times New Roman" w:cs="Times New Roman"/>
              </w:rPr>
              <w:t xml:space="preserve"> przed złożeniem wniosku o powierz</w:t>
            </w:r>
            <w:r w:rsidR="0004289F" w:rsidRPr="00797A85">
              <w:rPr>
                <w:rFonts w:ascii="Times New Roman" w:hAnsi="Times New Roman" w:cs="Times New Roman"/>
              </w:rPr>
              <w:t>enie grantu w rozumieniu art. 63</w:t>
            </w:r>
            <w:r w:rsidR="005F3FDF" w:rsidRPr="00797A85">
              <w:rPr>
                <w:rFonts w:ascii="Times New Roman" w:hAnsi="Times New Roman" w:cs="Times New Roman"/>
              </w:rPr>
              <w:t xml:space="preserve"> ust. 6 rozporządzenia</w:t>
            </w:r>
            <w:r w:rsidR="0004289F" w:rsidRPr="00797A85">
              <w:rPr>
                <w:rFonts w:ascii="Times New Roman" w:hAnsi="Times New Roman" w:cs="Times New Roman"/>
              </w:rPr>
              <w:t xml:space="preserve"> 2021/1060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5F3FDF" w:rsidRPr="00797A85">
              <w:rPr>
                <w:rFonts w:ascii="Times New Roman" w:hAnsi="Times New Roman" w:cs="Times New Roman"/>
              </w:rPr>
              <w:t>;</w:t>
            </w:r>
          </w:p>
          <w:p w:rsidR="005F3FDF" w:rsidRPr="00797A85" w:rsidRDefault="00797A85" w:rsidP="00797A8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wnioskodawca </w:t>
            </w:r>
            <w:r w:rsidR="005F3FDF" w:rsidRPr="00797A85">
              <w:rPr>
                <w:rFonts w:ascii="Times New Roman" w:hAnsi="Times New Roman" w:cs="Times New Roman"/>
              </w:rPr>
              <w:t xml:space="preserve">nie rozpoczął realizacji projektu przed dniem złożenia wniosku o powierzenie grantu </w:t>
            </w:r>
            <w:r>
              <w:rPr>
                <w:rFonts w:ascii="Times New Roman" w:hAnsi="Times New Roman" w:cs="Times New Roman"/>
              </w:rPr>
              <w:t xml:space="preserve">lub złożył oświadczenie, </w:t>
            </w:r>
            <w:r w:rsidR="005F3FDF" w:rsidRPr="00797A85">
              <w:rPr>
                <w:rFonts w:ascii="Times New Roman" w:hAnsi="Times New Roman" w:cs="Times New Roman"/>
              </w:rPr>
              <w:t xml:space="preserve"> że realizując projekt przed dniem złożenia wniosku o powierzenie grantu, przestrzegał obowiązujących przepisów prawa dotyczących danego projektu zgodnie z art.</w:t>
            </w:r>
            <w:r w:rsidR="0004289F" w:rsidRPr="00797A85">
              <w:rPr>
                <w:rFonts w:ascii="Times New Roman" w:hAnsi="Times New Roman" w:cs="Times New Roman"/>
              </w:rPr>
              <w:t xml:space="preserve"> 73 ust. 2 lit. f) rozporządzenia 2021/1060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5F3FDF" w:rsidRPr="00797A85" w:rsidRDefault="005F3FDF" w:rsidP="00370F54">
            <w:pPr>
              <w:rPr>
                <w:rFonts w:ascii="Times New Roman" w:hAnsi="Times New Roman" w:cs="Times New Roman"/>
              </w:rPr>
            </w:pPr>
            <w:r w:rsidRPr="00797A85">
              <w:rPr>
                <w:rFonts w:ascii="Times New Roman" w:hAnsi="Times New Roman" w:cs="Times New Roman"/>
              </w:rPr>
              <w:lastRenderedPageBreak/>
              <w:t>TAK/NIE</w:t>
            </w:r>
          </w:p>
          <w:p w:rsidR="005F3FDF" w:rsidRPr="00797A85" w:rsidRDefault="005F3FDF" w:rsidP="00370F54">
            <w:pPr>
              <w:rPr>
                <w:rFonts w:ascii="Times New Roman" w:hAnsi="Times New Roman" w:cs="Times New Roman"/>
              </w:rPr>
            </w:pPr>
            <w:r w:rsidRPr="00797A85">
              <w:rPr>
                <w:rFonts w:ascii="Times New Roman" w:hAnsi="Times New Roman" w:cs="Times New Roman"/>
              </w:rPr>
              <w:t xml:space="preserve">niespełnienie kryterium </w:t>
            </w:r>
            <w:r w:rsidRPr="00797A85">
              <w:rPr>
                <w:rFonts w:ascii="Times New Roman" w:hAnsi="Times New Roman" w:cs="Times New Roman"/>
              </w:rPr>
              <w:lastRenderedPageBreak/>
              <w:t>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797A85" w:rsidRDefault="005F3FDF" w:rsidP="00370F54">
            <w:pPr>
              <w:rPr>
                <w:rFonts w:ascii="Times New Roman" w:hAnsi="Times New Roman" w:cs="Times New Roman"/>
              </w:rPr>
            </w:pPr>
            <w:r w:rsidRPr="00797A85">
              <w:rPr>
                <w:rFonts w:ascii="Times New Roman" w:hAnsi="Times New Roman" w:cs="Times New Roman"/>
              </w:rPr>
              <w:lastRenderedPageBreak/>
              <w:t xml:space="preserve">Kryterium weryfikowane na </w:t>
            </w:r>
            <w:r w:rsidRPr="00797A85">
              <w:rPr>
                <w:rFonts w:ascii="Times New Roman" w:hAnsi="Times New Roman" w:cs="Times New Roman"/>
              </w:rPr>
              <w:lastRenderedPageBreak/>
              <w:t>podstawie treści wniosku o powierzenie grantu</w:t>
            </w:r>
          </w:p>
        </w:tc>
      </w:tr>
      <w:tr w:rsidR="005F3FDF" w:rsidRPr="002D3021" w:rsidTr="00994C9F">
        <w:trPr>
          <w:gridAfter w:val="1"/>
          <w:wAfter w:w="167" w:type="dxa"/>
          <w:trHeight w:val="1404"/>
        </w:trPr>
        <w:tc>
          <w:tcPr>
            <w:tcW w:w="556" w:type="dxa"/>
            <w:gridSpan w:val="2"/>
            <w:vAlign w:val="center"/>
          </w:tcPr>
          <w:p w:rsidR="005F3FDF" w:rsidRPr="002D3021" w:rsidRDefault="008F3CF2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5F3FDF" w:rsidRPr="002D30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właściwymi przepisami prawa unijnego i krajowego</w:t>
            </w:r>
          </w:p>
        </w:tc>
        <w:tc>
          <w:tcPr>
            <w:tcW w:w="6628" w:type="dxa"/>
            <w:gridSpan w:val="2"/>
            <w:vAlign w:val="center"/>
          </w:tcPr>
          <w:p w:rsidR="005F3FDF" w:rsidRPr="002D3021" w:rsidRDefault="005F3FDF" w:rsidP="00370F54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podlega, czy projekt jest zgodny z właściwymi przepisami prawa unijnego i krajowego.</w:t>
            </w:r>
          </w:p>
        </w:tc>
        <w:tc>
          <w:tcPr>
            <w:tcW w:w="2393" w:type="dxa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</w:t>
            </w:r>
            <w:r w:rsidRPr="00856D7F">
              <w:rPr>
                <w:rFonts w:ascii="Times New Roman" w:hAnsi="Times New Roman" w:cs="Times New Roman"/>
              </w:rPr>
              <w:t>o powierzenie grantu</w:t>
            </w:r>
          </w:p>
        </w:tc>
      </w:tr>
      <w:tr w:rsidR="005F3FDF" w:rsidRPr="002D3021" w:rsidTr="00DF45F2">
        <w:trPr>
          <w:gridAfter w:val="1"/>
          <w:wAfter w:w="167" w:type="dxa"/>
        </w:trPr>
        <w:tc>
          <w:tcPr>
            <w:tcW w:w="556" w:type="dxa"/>
            <w:gridSpan w:val="2"/>
            <w:vAlign w:val="center"/>
          </w:tcPr>
          <w:p w:rsidR="005F3FDF" w:rsidRPr="003E6608" w:rsidRDefault="008F3CF2" w:rsidP="00370F54">
            <w:pPr>
              <w:rPr>
                <w:rFonts w:ascii="Times New Roman" w:hAnsi="Times New Roman" w:cs="Times New Roman"/>
                <w:b/>
              </w:rPr>
            </w:pPr>
            <w:r w:rsidRPr="003E6608">
              <w:rPr>
                <w:rFonts w:ascii="Times New Roman" w:hAnsi="Times New Roman" w:cs="Times New Roman"/>
                <w:b/>
              </w:rPr>
              <w:t>16</w:t>
            </w:r>
            <w:r w:rsidR="007D73AF" w:rsidRPr="003E66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vAlign w:val="center"/>
          </w:tcPr>
          <w:p w:rsidR="005F3FDF" w:rsidRPr="0008235D" w:rsidRDefault="005F3FDF" w:rsidP="00370F54">
            <w:pPr>
              <w:rPr>
                <w:rFonts w:ascii="Times New Roman" w:hAnsi="Times New Roman" w:cs="Times New Roman"/>
                <w:b/>
              </w:rPr>
            </w:pPr>
            <w:r w:rsidRPr="0008235D">
              <w:rPr>
                <w:rFonts w:ascii="Times New Roman" w:hAnsi="Times New Roman" w:cs="Times New Roman"/>
                <w:b/>
              </w:rPr>
              <w:t xml:space="preserve">Czy projekt jest zgodny z zasadą równości szans i niedyskryminacji, w tym dostępności dla osób z </w:t>
            </w:r>
            <w:proofErr w:type="spellStart"/>
            <w:r w:rsidRPr="0008235D">
              <w:rPr>
                <w:rFonts w:ascii="Times New Roman" w:hAnsi="Times New Roman" w:cs="Times New Roman"/>
                <w:b/>
              </w:rPr>
              <w:t>niepełnosprawnościami</w:t>
            </w:r>
            <w:proofErr w:type="spellEnd"/>
          </w:p>
        </w:tc>
        <w:tc>
          <w:tcPr>
            <w:tcW w:w="6628" w:type="dxa"/>
            <w:gridSpan w:val="2"/>
            <w:vAlign w:val="center"/>
          </w:tcPr>
          <w:p w:rsidR="005F3FDF" w:rsidRPr="0008235D" w:rsidRDefault="005F3FDF" w:rsidP="003E6608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 xml:space="preserve">Ocenie podlega, czy projekt </w:t>
            </w:r>
            <w:r w:rsidR="003E6608" w:rsidRPr="0008235D">
              <w:rPr>
                <w:rFonts w:ascii="Times New Roman" w:hAnsi="Times New Roman" w:cs="Times New Roman"/>
              </w:rPr>
              <w:t>nie występują niezgodności zapisów wniosku o powierzenie grantu z zasadą równości szans i niedyskryminacji, określoną w art. 9 Rozporządzenia 2021/1060 oraz czy we wniosku o powierzenie grantu zadeklarowano dostępność wszystkich produktów projektu (które nie zostały uznane za neutralne) – zgodnie z załącznikiem nr 2 do Wytycznych dotyczących realizacji zasad równościowych w ramach funduszy unijnych na lata 2021- 2027.</w:t>
            </w:r>
          </w:p>
        </w:tc>
        <w:tc>
          <w:tcPr>
            <w:tcW w:w="2393" w:type="dxa"/>
            <w:vAlign w:val="center"/>
          </w:tcPr>
          <w:p w:rsidR="005F3FDF" w:rsidRPr="0008235D" w:rsidRDefault="005F3FDF" w:rsidP="00370F54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TAK/NIE</w:t>
            </w:r>
            <w:r w:rsidR="003E6608" w:rsidRPr="0008235D">
              <w:rPr>
                <w:rFonts w:ascii="Times New Roman" w:hAnsi="Times New Roman" w:cs="Times New Roman"/>
              </w:rPr>
              <w:t>/DO UZUPEŁNIENIA</w:t>
            </w:r>
          </w:p>
          <w:p w:rsidR="005F3FDF" w:rsidRPr="0008235D" w:rsidRDefault="005F3FDF" w:rsidP="00370F54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vAlign w:val="center"/>
          </w:tcPr>
          <w:p w:rsidR="005F3FDF" w:rsidRPr="003E6608" w:rsidRDefault="005F3FDF" w:rsidP="00370F54">
            <w:pPr>
              <w:rPr>
                <w:rFonts w:ascii="Times New Roman" w:hAnsi="Times New Roman" w:cs="Times New Roman"/>
              </w:rPr>
            </w:pPr>
            <w:r w:rsidRPr="003E6608">
              <w:rPr>
                <w:rFonts w:ascii="Times New Roman" w:hAnsi="Times New Roman" w:cs="Times New Roman"/>
              </w:rPr>
              <w:t>Kryterium weryfikowane na podstawie treści wniosku o powierzenie grantu</w:t>
            </w:r>
          </w:p>
        </w:tc>
      </w:tr>
      <w:tr w:rsidR="005F3FDF" w:rsidRPr="002D3021" w:rsidTr="0008235D">
        <w:trPr>
          <w:gridAfter w:val="1"/>
          <w:wAfter w:w="167" w:type="dxa"/>
          <w:trHeight w:val="1562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0D2877" w:rsidRDefault="008F3CF2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D73AF" w:rsidRPr="000D28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5F3FDF" w:rsidRPr="002D3021" w:rsidRDefault="005F3FDF" w:rsidP="0008235D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Zgodność projektu </w:t>
            </w:r>
            <w:r w:rsidR="0008235D">
              <w:rPr>
                <w:rFonts w:ascii="Times New Roman" w:hAnsi="Times New Roman" w:cs="Times New Roman"/>
                <w:b/>
              </w:rPr>
              <w:t>ze</w:t>
            </w:r>
            <w:r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="0008235D">
              <w:rPr>
                <w:rFonts w:ascii="Times New Roman" w:hAnsi="Times New Roman" w:cs="Times New Roman"/>
                <w:b/>
              </w:rPr>
              <w:t xml:space="preserve">standardem </w:t>
            </w:r>
            <w:r w:rsidRPr="002D3021">
              <w:rPr>
                <w:rFonts w:ascii="Times New Roman" w:hAnsi="Times New Roman" w:cs="Times New Roman"/>
                <w:b/>
              </w:rPr>
              <w:t>minimum</w:t>
            </w:r>
            <w:r w:rsidR="0008235D">
              <w:rPr>
                <w:rFonts w:ascii="Times New Roman" w:hAnsi="Times New Roman" w:cs="Times New Roman"/>
                <w:b/>
              </w:rPr>
              <w:t xml:space="preserve"> realizacji zasady równości kobiet i mężczyzn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2D3021" w:rsidRDefault="005F3FDF" w:rsidP="0008235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Ocenie podlega, czy projekt jest zgodny </w:t>
            </w:r>
            <w:r w:rsidR="0008235D">
              <w:rPr>
                <w:rFonts w:ascii="Times New Roman" w:hAnsi="Times New Roman" w:cs="Times New Roman"/>
              </w:rPr>
              <w:t xml:space="preserve">ze </w:t>
            </w:r>
            <w:r w:rsidR="0008235D" w:rsidRPr="002D3021">
              <w:rPr>
                <w:rFonts w:ascii="Times New Roman" w:hAnsi="Times New Roman" w:cs="Times New Roman"/>
              </w:rPr>
              <w:t>standard</w:t>
            </w:r>
            <w:r w:rsidR="0008235D">
              <w:rPr>
                <w:rFonts w:ascii="Times New Roman" w:hAnsi="Times New Roman" w:cs="Times New Roman"/>
              </w:rPr>
              <w:t xml:space="preserve">em minimum realizacji zasady równości </w:t>
            </w:r>
            <w:r w:rsidRPr="002D3021">
              <w:rPr>
                <w:rFonts w:ascii="Times New Roman" w:hAnsi="Times New Roman" w:cs="Times New Roman"/>
              </w:rPr>
              <w:t xml:space="preserve">kobiet i mężczyzn </w:t>
            </w:r>
            <w:r w:rsidR="0008235D">
              <w:rPr>
                <w:rFonts w:ascii="Times New Roman" w:hAnsi="Times New Roman" w:cs="Times New Roman"/>
              </w:rPr>
              <w:t>(na podstawie 5 kryteriów oceny określonych w załączniku nr 1 do Wytycznych dotyczących realizacji zasad równościowych w ramach funduszy unijnych na lata 2021-2027).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</w:p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2D3021" w:rsidRDefault="005F3FDF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49494B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C81D40" w:rsidRPr="002D3021" w:rsidTr="0006748A">
        <w:trPr>
          <w:gridAfter w:val="1"/>
          <w:wAfter w:w="167" w:type="dxa"/>
          <w:trHeight w:val="3813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Default="00C81D40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5D7B2A" w:rsidRDefault="00C81D40" w:rsidP="005D7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p</w:t>
            </w:r>
            <w:r w:rsidRPr="005D7B2A">
              <w:rPr>
                <w:rFonts w:ascii="Times New Roman" w:hAnsi="Times New Roman" w:cs="Times New Roman"/>
                <w:b/>
              </w:rPr>
              <w:t>rojekt jest zgodny z Kartą Praw Podstawowych Unii Europejskiej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C81D40" w:rsidRDefault="00C81D40" w:rsidP="0086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Ocenie podlega, czy</w:t>
            </w:r>
            <w:r w:rsidRPr="005D7B2A">
              <w:rPr>
                <w:rFonts w:ascii="Times New Roman" w:hAnsi="Times New Roman" w:cs="Times New Roman"/>
              </w:rPr>
              <w:t xml:space="preserve"> projekt jest zgodny z Kartą Praw Podstawowych Unii Europejskiej z dnia 26 października 2012 r. (Dz. Urz. UE C 326/391 z 26.10.2012) w zakresie odnoszącym się do sposobu realizacji, zakresu projektu i wnioskodawcy. </w:t>
            </w:r>
          </w:p>
          <w:p w:rsidR="0006748A" w:rsidRDefault="0006748A" w:rsidP="00C81D40">
            <w:pPr>
              <w:rPr>
                <w:rFonts w:ascii="Times New Roman" w:hAnsi="Times New Roman" w:cs="Times New Roman"/>
              </w:rPr>
            </w:pPr>
          </w:p>
          <w:p w:rsidR="00C81D40" w:rsidRPr="005D7B2A" w:rsidRDefault="00C81D40" w:rsidP="00C81D40">
            <w:pPr>
              <w:rPr>
                <w:rFonts w:ascii="Times New Roman" w:hAnsi="Times New Roman" w:cs="Times New Roman"/>
              </w:rPr>
            </w:pPr>
            <w:r w:rsidRPr="005D7B2A">
              <w:rPr>
                <w:rFonts w:ascii="Times New Roman" w:hAnsi="Times New Roman" w:cs="Times New Roman"/>
              </w:rPr>
              <w:t xml:space="preserve">Zgodność projektu z Kartą praw podstawowych Unii Europejskiej na etapie oceny należy rozumieć jako brak sprzeczności pomiędzy wnioskiem o </w:t>
            </w:r>
            <w:r>
              <w:rPr>
                <w:rFonts w:ascii="Times New Roman" w:hAnsi="Times New Roman" w:cs="Times New Roman"/>
              </w:rPr>
              <w:t>powierzenie grantu</w:t>
            </w:r>
            <w:r w:rsidRPr="005D7B2A">
              <w:rPr>
                <w:rFonts w:ascii="Times New Roman" w:hAnsi="Times New Roman" w:cs="Times New Roman"/>
              </w:rPr>
              <w:t xml:space="preserve">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TAK/NIE/DO UZUPEŁNIENIA</w:t>
            </w:r>
          </w:p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3E6608" w:rsidRDefault="00C81D40" w:rsidP="00867105">
            <w:pPr>
              <w:rPr>
                <w:rFonts w:ascii="Times New Roman" w:hAnsi="Times New Roman" w:cs="Times New Roman"/>
              </w:rPr>
            </w:pPr>
            <w:r w:rsidRPr="003E6608">
              <w:rPr>
                <w:rFonts w:ascii="Times New Roman" w:hAnsi="Times New Roman" w:cs="Times New Roman"/>
              </w:rPr>
              <w:t>Kryterium weryfikowane na podstawie treści wniosku o powierzenie grantu</w:t>
            </w:r>
          </w:p>
        </w:tc>
      </w:tr>
      <w:tr w:rsidR="00C81D40" w:rsidRPr="002D3021" w:rsidTr="0006748A">
        <w:trPr>
          <w:gridAfter w:val="1"/>
          <w:wAfter w:w="167" w:type="dxa"/>
          <w:trHeight w:val="2832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Default="00C81D40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C81D40" w:rsidRDefault="00C81D40" w:rsidP="00C81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p</w:t>
            </w:r>
            <w:r w:rsidRPr="00C81D40">
              <w:rPr>
                <w:rFonts w:ascii="Times New Roman" w:hAnsi="Times New Roman" w:cs="Times New Roman"/>
                <w:b/>
              </w:rPr>
              <w:t>rojekt jest zgodny z Konwencją o Prawach Osób Niepełnosprawnych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C81D40" w:rsidRDefault="00C81D40" w:rsidP="0086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Ocenie podlega,</w:t>
            </w:r>
            <w:r w:rsidRPr="00C81D40">
              <w:rPr>
                <w:rFonts w:ascii="Times New Roman" w:hAnsi="Times New Roman" w:cs="Times New Roman"/>
              </w:rPr>
              <w:t xml:space="preserve"> czy projekt jest zgodny z Konwencją o Prawach Osób Niepełnosprawnych sporządzoną w Nowym Jorku dnia 13 grudnia 2006 r. (Dz. U. z 2012 r. poz. 1169 z </w:t>
            </w:r>
            <w:proofErr w:type="spellStart"/>
            <w:r w:rsidRPr="00C81D40">
              <w:rPr>
                <w:rFonts w:ascii="Times New Roman" w:hAnsi="Times New Roman" w:cs="Times New Roman"/>
              </w:rPr>
              <w:t>późn</w:t>
            </w:r>
            <w:proofErr w:type="spellEnd"/>
            <w:r w:rsidRPr="00C81D40">
              <w:rPr>
                <w:rFonts w:ascii="Times New Roman" w:hAnsi="Times New Roman" w:cs="Times New Roman"/>
              </w:rPr>
              <w:t xml:space="preserve">. zm.) w zakresie odnoszącym się do sposobu realizacji, zakresu projektu i wnioskodawcy. </w:t>
            </w:r>
          </w:p>
          <w:p w:rsidR="0006748A" w:rsidRDefault="0006748A" w:rsidP="00C81D40">
            <w:pPr>
              <w:rPr>
                <w:rFonts w:ascii="Times New Roman" w:hAnsi="Times New Roman" w:cs="Times New Roman"/>
              </w:rPr>
            </w:pPr>
          </w:p>
          <w:p w:rsidR="00C81D40" w:rsidRPr="00C81D40" w:rsidRDefault="00C81D40" w:rsidP="00C81D40">
            <w:pPr>
              <w:rPr>
                <w:rFonts w:ascii="Times New Roman" w:hAnsi="Times New Roman" w:cs="Times New Roman"/>
              </w:rPr>
            </w:pPr>
            <w:r w:rsidRPr="00C81D40">
              <w:rPr>
                <w:rFonts w:ascii="Times New Roman" w:hAnsi="Times New Roman" w:cs="Times New Roman"/>
              </w:rPr>
              <w:t xml:space="preserve">Zgodność projektu z Konwencją o Prawach Osób Niepełnosprawnych na etapie oceny należy rozumieć jako brak sprzeczności pomiędzy wnioskiem o </w:t>
            </w:r>
            <w:r>
              <w:rPr>
                <w:rFonts w:ascii="Times New Roman" w:hAnsi="Times New Roman" w:cs="Times New Roman"/>
              </w:rPr>
              <w:t>powierzenie grantu</w:t>
            </w:r>
            <w:r w:rsidRPr="00C81D40">
              <w:rPr>
                <w:rFonts w:ascii="Times New Roman" w:hAnsi="Times New Roman" w:cs="Times New Roman"/>
              </w:rPr>
              <w:t xml:space="preserve"> a wymogami tego dokumentu lub stwierdzenie, że te wymagania są neutralne wobec zakresu i zawartości projektu.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TAK/NIE/DO UZUPEŁNIENIA</w:t>
            </w:r>
          </w:p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3E6608" w:rsidRDefault="00C81D40" w:rsidP="00867105">
            <w:pPr>
              <w:rPr>
                <w:rFonts w:ascii="Times New Roman" w:hAnsi="Times New Roman" w:cs="Times New Roman"/>
              </w:rPr>
            </w:pPr>
            <w:r w:rsidRPr="003E6608">
              <w:rPr>
                <w:rFonts w:ascii="Times New Roman" w:hAnsi="Times New Roman" w:cs="Times New Roman"/>
              </w:rPr>
              <w:t>Kryterium weryfikowane na podstawie treści wniosku o powierzenie grantu</w:t>
            </w:r>
          </w:p>
        </w:tc>
      </w:tr>
      <w:tr w:rsidR="00C81D40" w:rsidRPr="002D3021" w:rsidTr="00867105">
        <w:trPr>
          <w:gridAfter w:val="1"/>
          <w:wAfter w:w="167" w:type="dxa"/>
          <w:trHeight w:val="2395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0D2877" w:rsidRDefault="00C81D40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0D28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2D3021" w:rsidRDefault="00C81D40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zrównoważonego rozwoju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C81D40" w:rsidRPr="00C81D40" w:rsidRDefault="00C81D40" w:rsidP="0086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Ocenie podlega,</w:t>
            </w:r>
            <w:r w:rsidRPr="00C81D40">
              <w:rPr>
                <w:rFonts w:ascii="Times New Roman" w:hAnsi="Times New Roman" w:cs="Times New Roman"/>
              </w:rPr>
              <w:t xml:space="preserve"> czy projekt jest zgodny z zasadą zrównoważonego </w:t>
            </w:r>
            <w:proofErr w:type="spellStart"/>
            <w:r w:rsidRPr="00C81D40">
              <w:rPr>
                <w:rFonts w:ascii="Times New Roman" w:hAnsi="Times New Roman" w:cs="Times New Roman"/>
              </w:rPr>
              <w:t>rozwoju</w:t>
            </w:r>
            <w:proofErr w:type="spellEnd"/>
            <w:r w:rsidRPr="00C81D40">
              <w:rPr>
                <w:rFonts w:ascii="Times New Roman" w:hAnsi="Times New Roman" w:cs="Times New Roman"/>
              </w:rPr>
              <w:t xml:space="preserve"> określoną w art. 9 ust. 4 Rozporządzenia 2021/1060.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TAK/NIE/DO UZUPEŁNIENIA</w:t>
            </w:r>
          </w:p>
          <w:p w:rsidR="00C81D40" w:rsidRPr="0008235D" w:rsidRDefault="00C81D40" w:rsidP="00867105">
            <w:pPr>
              <w:rPr>
                <w:rFonts w:ascii="Times New Roman" w:hAnsi="Times New Roman" w:cs="Times New Roman"/>
              </w:rPr>
            </w:pPr>
            <w:r w:rsidRPr="0008235D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3E6608" w:rsidRDefault="00C81D40" w:rsidP="00867105">
            <w:pPr>
              <w:rPr>
                <w:rFonts w:ascii="Times New Roman" w:hAnsi="Times New Roman" w:cs="Times New Roman"/>
              </w:rPr>
            </w:pPr>
            <w:r w:rsidRPr="003E6608">
              <w:rPr>
                <w:rFonts w:ascii="Times New Roman" w:hAnsi="Times New Roman" w:cs="Times New Roman"/>
              </w:rPr>
              <w:t>Kryterium weryfikowane na podstawie treści wniosku o powierzenie grantu</w:t>
            </w:r>
          </w:p>
        </w:tc>
      </w:tr>
      <w:tr w:rsidR="005D7B2A" w:rsidRPr="002D3021" w:rsidTr="004D08B2">
        <w:trPr>
          <w:gridAfter w:val="1"/>
          <w:wAfter w:w="167" w:type="dxa"/>
          <w:trHeight w:val="2395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Default="00C81D40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  <w:r w:rsidR="005D7B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Realizacja projektu będzie zgodna ze „Standardem klubów młodzieżowych współfinansowanych z EFS+” / „Standardem klubów seniora współfinansowanych z EFS+”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2D3021" w:rsidRDefault="005D7B2A" w:rsidP="003D7581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Ocenie podlega czy </w:t>
            </w:r>
            <w:r w:rsidRPr="003D7581">
              <w:rPr>
                <w:rFonts w:ascii="Times New Roman" w:hAnsi="Times New Roman" w:cs="Times New Roman"/>
              </w:rPr>
              <w:t xml:space="preserve">wnioskodawca zadeklarował realizację projektu zgodnie z przyjętym przez </w:t>
            </w:r>
            <w:proofErr w:type="spellStart"/>
            <w:r>
              <w:rPr>
                <w:rFonts w:ascii="Times New Roman" w:hAnsi="Times New Roman" w:cs="Times New Roman"/>
              </w:rPr>
              <w:t>Zarząd</w:t>
            </w:r>
            <w:proofErr w:type="spellEnd"/>
            <w:r>
              <w:rPr>
                <w:rFonts w:ascii="Times New Roman" w:hAnsi="Times New Roman" w:cs="Times New Roman"/>
              </w:rPr>
              <w:t xml:space="preserve"> Województwa Kujawsko-Pomorskiego</w:t>
            </w:r>
            <w:r w:rsidRPr="003D7581">
              <w:rPr>
                <w:rFonts w:ascii="Times New Roman" w:hAnsi="Times New Roman" w:cs="Times New Roman"/>
              </w:rPr>
              <w:t xml:space="preserve"> „Standardem klubów młodzieżowy</w:t>
            </w:r>
            <w:r>
              <w:rPr>
                <w:rFonts w:ascii="Times New Roman" w:hAnsi="Times New Roman" w:cs="Times New Roman"/>
              </w:rPr>
              <w:t>ch</w:t>
            </w:r>
            <w:r w:rsidRPr="003D7581">
              <w:rPr>
                <w:rFonts w:ascii="Times New Roman" w:hAnsi="Times New Roman" w:cs="Times New Roman"/>
              </w:rPr>
              <w:t xml:space="preserve"> współfinansowanych z EFS+” / „Standardem klubów seniora współfinansowanych z EFS+”</w:t>
            </w:r>
            <w:r>
              <w:rPr>
                <w:rFonts w:ascii="Times New Roman" w:hAnsi="Times New Roman" w:cs="Times New Roman"/>
              </w:rPr>
              <w:t>, stanowiącym załącznik do ogłoszenia o naborze.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5D7B2A" w:rsidRPr="002D3021" w:rsidRDefault="005D7B2A" w:rsidP="0086710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>
              <w:rPr>
                <w:rFonts w:ascii="Times New Roman" w:hAnsi="Times New Roman" w:cs="Times New Roman"/>
              </w:rPr>
              <w:t>/DO UZUPEŁNIENIA</w:t>
            </w:r>
          </w:p>
          <w:p w:rsidR="005D7B2A" w:rsidRPr="002D3021" w:rsidRDefault="005D7B2A" w:rsidP="0086710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2D3021" w:rsidRDefault="005D7B2A" w:rsidP="00867105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DC2472">
              <w:rPr>
                <w:rFonts w:ascii="Times New Roman" w:hAnsi="Times New Roman" w:cs="Times New Roman"/>
              </w:rPr>
              <w:t>powierzenie grantu</w:t>
            </w:r>
          </w:p>
        </w:tc>
      </w:tr>
      <w:tr w:rsidR="00C830E4" w:rsidRPr="002D3021" w:rsidTr="0006748A">
        <w:trPr>
          <w:gridAfter w:val="1"/>
          <w:wAfter w:w="167" w:type="dxa"/>
          <w:trHeight w:val="4541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C830E4" w:rsidRDefault="00C830E4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:rsidR="00C830E4" w:rsidRPr="002B71B7" w:rsidRDefault="00C830E4" w:rsidP="002B71B7">
            <w:pPr>
              <w:rPr>
                <w:rFonts w:ascii="Times New Roman" w:hAnsi="Times New Roman" w:cs="Times New Roman"/>
                <w:b/>
              </w:rPr>
            </w:pPr>
            <w:r w:rsidRPr="002B71B7">
              <w:rPr>
                <w:rFonts w:ascii="Times New Roman" w:hAnsi="Times New Roman" w:cs="Times New Roman"/>
                <w:b/>
              </w:rPr>
              <w:t xml:space="preserve">Klauzula </w:t>
            </w:r>
            <w:proofErr w:type="spellStart"/>
            <w:r w:rsidRPr="002B71B7">
              <w:rPr>
                <w:rFonts w:ascii="Times New Roman" w:hAnsi="Times New Roman" w:cs="Times New Roman"/>
                <w:b/>
              </w:rPr>
              <w:t>antydyskryminacyjna</w:t>
            </w:r>
            <w:proofErr w:type="spellEnd"/>
            <w:r w:rsidRPr="002B71B7">
              <w:rPr>
                <w:rFonts w:ascii="Times New Roman" w:hAnsi="Times New Roman" w:cs="Times New Roman"/>
                <w:b/>
              </w:rPr>
              <w:t xml:space="preserve"> (dotyczy JST)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06748A" w:rsidRDefault="00C830E4" w:rsidP="00C312D5">
            <w:pPr>
              <w:rPr>
                <w:rFonts w:ascii="Times New Roman" w:hAnsi="Times New Roman" w:cs="Times New Roman"/>
              </w:rPr>
            </w:pPr>
            <w:r w:rsidRPr="002B71B7">
              <w:rPr>
                <w:rFonts w:ascii="Times New Roman" w:hAnsi="Times New Roman" w:cs="Times New Roman"/>
              </w:rPr>
              <w:t xml:space="preserve">W przypadku, gdy </w:t>
            </w:r>
            <w:proofErr w:type="spellStart"/>
            <w:r w:rsidRPr="002B71B7">
              <w:rPr>
                <w:rFonts w:ascii="Times New Roman" w:hAnsi="Times New Roman" w:cs="Times New Roman"/>
              </w:rPr>
              <w:t>grantobiorcą</w:t>
            </w:r>
            <w:proofErr w:type="spellEnd"/>
            <w:r w:rsidRPr="002B71B7">
              <w:rPr>
                <w:rFonts w:ascii="Times New Roman" w:hAnsi="Times New Roman" w:cs="Times New Roman"/>
              </w:rPr>
              <w:t xml:space="preserve"> jest jednostka samorządu terytorialnego (lub podmiot przez nią kontrolowany lub od niej zależny) w kryterium zostanie sprawdzone, czy przestrzega ona przepisów </w:t>
            </w:r>
            <w:proofErr w:type="spellStart"/>
            <w:r w:rsidRPr="002B71B7">
              <w:rPr>
                <w:rFonts w:ascii="Times New Roman" w:hAnsi="Times New Roman" w:cs="Times New Roman"/>
              </w:rPr>
              <w:t>antydyskryminacyjnych</w:t>
            </w:r>
            <w:proofErr w:type="spellEnd"/>
            <w:r w:rsidRPr="002B71B7">
              <w:rPr>
                <w:rFonts w:ascii="Times New Roman" w:hAnsi="Times New Roman" w:cs="Times New Roman"/>
              </w:rPr>
              <w:t xml:space="preserve">, o których mowa w art. 9 ust. 3 rozporządzenia nr 2021/1060. </w:t>
            </w:r>
          </w:p>
          <w:p w:rsidR="0006748A" w:rsidRDefault="0006748A" w:rsidP="00C312D5">
            <w:pPr>
              <w:rPr>
                <w:rFonts w:ascii="Times New Roman" w:hAnsi="Times New Roman" w:cs="Times New Roman"/>
              </w:rPr>
            </w:pPr>
          </w:p>
          <w:p w:rsidR="0006748A" w:rsidRDefault="00C830E4" w:rsidP="00C312D5">
            <w:pPr>
              <w:rPr>
                <w:rFonts w:ascii="Times New Roman" w:hAnsi="Times New Roman" w:cs="Times New Roman"/>
              </w:rPr>
            </w:pPr>
            <w:r w:rsidRPr="002B71B7">
              <w:rPr>
                <w:rFonts w:ascii="Times New Roman" w:hAnsi="Times New Roman" w:cs="Times New Roman"/>
              </w:rPr>
              <w:t xml:space="preserve">Z klauzuli </w:t>
            </w:r>
            <w:proofErr w:type="spellStart"/>
            <w:r w:rsidRPr="002B71B7">
              <w:rPr>
                <w:rFonts w:ascii="Times New Roman" w:hAnsi="Times New Roman" w:cs="Times New Roman"/>
              </w:rPr>
              <w:t>antydyskryminacyjnej</w:t>
            </w:r>
            <w:proofErr w:type="spellEnd"/>
            <w:r w:rsidRPr="002B71B7">
              <w:rPr>
                <w:rFonts w:ascii="Times New Roman" w:hAnsi="Times New Roman" w:cs="Times New Roman"/>
              </w:rPr>
              <w:t xml:space="preserve">, zawartej w Umowie Partnerstwa oraz programie Fundusze Europejskie dla Kujaw i Pomorza 2021-2027 wynika, że w razie podjęcia przez JST dyskryminujących aktów prawa miejscowego wsparcie, dla tej jednostki oraz podmiotów przez nią kontrolowanych lub od niej zależnych, nie będzie udzielone. </w:t>
            </w:r>
          </w:p>
          <w:p w:rsidR="0006748A" w:rsidRDefault="0006748A" w:rsidP="0006748A">
            <w:pPr>
              <w:rPr>
                <w:rFonts w:ascii="Times New Roman" w:hAnsi="Times New Roman" w:cs="Times New Roman"/>
              </w:rPr>
            </w:pPr>
          </w:p>
          <w:p w:rsidR="00C830E4" w:rsidRPr="002B71B7" w:rsidRDefault="00C830E4" w:rsidP="0006748A">
            <w:pPr>
              <w:rPr>
                <w:rFonts w:ascii="Times New Roman" w:hAnsi="Times New Roman" w:cs="Times New Roman"/>
              </w:rPr>
            </w:pPr>
            <w:r w:rsidRPr="002B71B7">
              <w:rPr>
                <w:rFonts w:ascii="Times New Roman" w:hAnsi="Times New Roman" w:cs="Times New Roman"/>
              </w:rPr>
              <w:t xml:space="preserve">W przypadku, gdy JST przyjęła dyskryminujące akty prawa miejscowego, sprzeczne z zasadami, o których mowa w art. 9 ust. 3 rozporządzenia nr 2021/1060, a następnie podjęła skuteczne działania naprawcze kryterium uznaje się za spełnione. Podjęte działania naprawcze powinny być opisane we wniosku o </w:t>
            </w:r>
            <w:r w:rsidR="0006748A">
              <w:rPr>
                <w:rFonts w:ascii="Times New Roman" w:hAnsi="Times New Roman" w:cs="Times New Roman"/>
              </w:rPr>
              <w:t>powierzenie grantu</w:t>
            </w:r>
            <w:r w:rsidRPr="002B7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830E4" w:rsidRPr="002D3021" w:rsidRDefault="00C830E4" w:rsidP="000A5753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TAK/NIE</w:t>
            </w:r>
            <w:r>
              <w:rPr>
                <w:rFonts w:ascii="Times New Roman" w:hAnsi="Times New Roman" w:cs="Times New Roman"/>
              </w:rPr>
              <w:t>/DO UZUPEŁNIENIA</w:t>
            </w:r>
          </w:p>
          <w:p w:rsidR="00C830E4" w:rsidRPr="002D3021" w:rsidRDefault="00C830E4" w:rsidP="000A5753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niespełnienie kryterium oznacza odrzucenie wniosku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830E4" w:rsidRPr="002D3021" w:rsidRDefault="00C830E4" w:rsidP="000A5753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Kryterium weryfikowane na podstawie treści wniosku o </w:t>
            </w:r>
            <w:r w:rsidRPr="00DC2472">
              <w:rPr>
                <w:rFonts w:ascii="Times New Roman" w:hAnsi="Times New Roman" w:cs="Times New Roman"/>
              </w:rPr>
              <w:t>powierzenie grantu</w:t>
            </w:r>
            <w:r w:rsidR="0006748A" w:rsidRPr="00A30AA6">
              <w:rPr>
                <w:rFonts w:ascii="Times New Roman" w:hAnsi="Times New Roman" w:cs="Times New Roman"/>
              </w:rPr>
              <w:t xml:space="preserve"> i załączników</w:t>
            </w:r>
          </w:p>
        </w:tc>
      </w:tr>
      <w:tr w:rsidR="005D7B2A" w:rsidRPr="00FC4B95" w:rsidTr="004D08B2">
        <w:trPr>
          <w:gridBefore w:val="1"/>
          <w:wBefore w:w="36" w:type="dxa"/>
          <w:trHeight w:val="476"/>
        </w:trPr>
        <w:tc>
          <w:tcPr>
            <w:tcW w:w="1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7B2A" w:rsidRDefault="005D7B2A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  <w:p w:rsidR="000A5753" w:rsidRPr="002D3021" w:rsidRDefault="000A5753" w:rsidP="00370F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B2A" w:rsidRPr="00FC4B95" w:rsidTr="00293E0B">
        <w:trPr>
          <w:gridBefore w:val="1"/>
          <w:wBefore w:w="36" w:type="dxa"/>
          <w:trHeight w:val="476"/>
        </w:trPr>
        <w:tc>
          <w:tcPr>
            <w:tcW w:w="15584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7B2A" w:rsidRPr="008D173A" w:rsidRDefault="005D7B2A" w:rsidP="008F3CF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lastRenderedPageBreak/>
              <w:t>Kryteria punktowane</w:t>
            </w:r>
          </w:p>
        </w:tc>
      </w:tr>
      <w:tr w:rsidR="005D7B2A" w:rsidRPr="00FC4B95" w:rsidTr="00293E0B">
        <w:trPr>
          <w:gridBefore w:val="1"/>
          <w:wBefore w:w="36" w:type="dxa"/>
          <w:trHeight w:val="399"/>
        </w:trPr>
        <w:tc>
          <w:tcPr>
            <w:tcW w:w="549" w:type="dxa"/>
            <w:gridSpan w:val="2"/>
            <w:shd w:val="clear" w:color="auto" w:fill="70AD47" w:themeFill="accent6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95" w:type="dxa"/>
            <w:shd w:val="clear" w:color="auto" w:fill="70AD47" w:themeFill="accent6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5362" w:type="dxa"/>
            <w:gridSpan w:val="2"/>
            <w:shd w:val="clear" w:color="auto" w:fill="70AD47" w:themeFill="accent6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4090" w:type="dxa"/>
            <w:gridSpan w:val="3"/>
            <w:shd w:val="clear" w:color="auto" w:fill="70AD47" w:themeFill="accent6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Punktacja</w:t>
            </w:r>
          </w:p>
        </w:tc>
        <w:tc>
          <w:tcPr>
            <w:tcW w:w="2288" w:type="dxa"/>
            <w:gridSpan w:val="2"/>
            <w:shd w:val="clear" w:color="auto" w:fill="70AD47" w:themeFill="accent6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Źródło weryfikacji kryterium</w:t>
            </w:r>
          </w:p>
        </w:tc>
      </w:tr>
      <w:tr w:rsidR="005D7B2A" w:rsidRPr="00FC4B95" w:rsidTr="00293E0B">
        <w:trPr>
          <w:gridBefore w:val="1"/>
          <w:wBefore w:w="36" w:type="dxa"/>
          <w:trHeight w:val="2962"/>
        </w:trPr>
        <w:tc>
          <w:tcPr>
            <w:tcW w:w="549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95" w:type="dxa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Doświadczenie wnioskodawcy</w:t>
            </w: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Ocenie podlega czy wnioskodawca posiada doświadczenie w realizacji projektów unijnych</w:t>
            </w:r>
            <w:r w:rsidRPr="002D3021"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 w:rsidRPr="002D3021">
              <w:rPr>
                <w:rFonts w:ascii="Times New Roman" w:hAnsi="Times New Roman" w:cs="Times New Roman"/>
              </w:rPr>
              <w:t>pozaunijnych</w:t>
            </w:r>
            <w:proofErr w:type="spellEnd"/>
            <w:r w:rsidRPr="002D3021">
              <w:rPr>
                <w:rFonts w:ascii="Times New Roman" w:hAnsi="Times New Roman" w:cs="Times New Roman"/>
              </w:rPr>
              <w:t xml:space="preserve"> </w:t>
            </w:r>
            <w:r w:rsidR="0037320A">
              <w:rPr>
                <w:rFonts w:ascii="Times New Roman" w:hAnsi="Times New Roman" w:cs="Times New Roman"/>
              </w:rPr>
              <w:t>na rzecz mieszkańców</w:t>
            </w:r>
            <w:r w:rsidRPr="002D3021">
              <w:rPr>
                <w:rFonts w:ascii="Times New Roman" w:hAnsi="Times New Roman" w:cs="Times New Roman"/>
              </w:rPr>
              <w:t xml:space="preserve"> </w:t>
            </w: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5 </w:t>
            </w:r>
            <w:proofErr w:type="spellStart"/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proofErr w:type="spellEnd"/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 - wnioskodawca wykazał co najmniej 2 zakończone i całkowicie rozliczone projekty/ działania</w:t>
            </w:r>
          </w:p>
          <w:p w:rsidR="005D7B2A" w:rsidRPr="00293E0B" w:rsidRDefault="005D7B2A" w:rsidP="00370F54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 </w:t>
            </w:r>
            <w:proofErr w:type="spellStart"/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proofErr w:type="spellEnd"/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 – wnioskodawca wykazał jeden zakończony i całkowicie rozliczony projekt/ działanie</w:t>
            </w:r>
          </w:p>
          <w:p w:rsidR="005D7B2A" w:rsidRPr="00293E0B" w:rsidRDefault="005D7B2A" w:rsidP="00370F54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0 </w:t>
            </w:r>
            <w:proofErr w:type="spellStart"/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pkt</w:t>
            </w:r>
            <w:proofErr w:type="spellEnd"/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– wnioskodawca nie posiada doświadczenia </w:t>
            </w:r>
          </w:p>
          <w:p w:rsidR="005D7B2A" w:rsidRPr="00293E0B" w:rsidRDefault="005D7B2A" w:rsidP="00370F54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i/>
                <w:lang w:eastAsia="pl-PL"/>
              </w:rPr>
              <w:t>Punkty nie sumują się.</w:t>
            </w:r>
          </w:p>
        </w:tc>
        <w:tc>
          <w:tcPr>
            <w:tcW w:w="2288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 (umowa o dofinansowaniu + pozytywna weryfikacja wniosku o płatność końcową/inny dokument potwierdzający rozliczenie projektu )</w:t>
            </w:r>
          </w:p>
        </w:tc>
      </w:tr>
      <w:tr w:rsidR="005D7B2A" w:rsidRPr="00FC4B95" w:rsidTr="00370F54">
        <w:trPr>
          <w:gridBefore w:val="1"/>
          <w:wBefore w:w="36" w:type="dxa"/>
          <w:trHeight w:val="1467"/>
        </w:trPr>
        <w:tc>
          <w:tcPr>
            <w:tcW w:w="549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5" w:type="dxa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Typ wnioskodawcy</w:t>
            </w:r>
            <w:r w:rsidR="00EC7BF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 xml:space="preserve">Preferowane będą projekty realizowane przez podmioty spoza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jednostek sektora finansów publicznych</w:t>
            </w: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5D7B2A" w:rsidRPr="002D3021" w:rsidRDefault="00EC7BFC" w:rsidP="00370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D7B2A" w:rsidRPr="002D30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D7B2A"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="005D7B2A" w:rsidRPr="002D3021">
              <w:rPr>
                <w:rFonts w:ascii="Times New Roman" w:hAnsi="Times New Roman" w:cs="Times New Roman"/>
              </w:rPr>
              <w:t xml:space="preserve"> </w:t>
            </w:r>
            <w:r w:rsidR="00450013">
              <w:rPr>
                <w:rFonts w:ascii="Times New Roman" w:hAnsi="Times New Roman" w:cs="Times New Roman"/>
              </w:rPr>
              <w:t>–</w:t>
            </w:r>
            <w:r w:rsidR="005D7B2A" w:rsidRPr="002D3021">
              <w:rPr>
                <w:rFonts w:ascii="Times New Roman" w:hAnsi="Times New Roman" w:cs="Times New Roman"/>
              </w:rPr>
              <w:t xml:space="preserve"> wnioskodawca spoza </w:t>
            </w:r>
            <w:r w:rsidR="005D7B2A">
              <w:rPr>
                <w:rFonts w:ascii="Times New Roman" w:hAnsi="Times New Roman" w:cs="Times New Roman"/>
              </w:rPr>
              <w:t xml:space="preserve">jednostek </w:t>
            </w:r>
            <w:r w:rsidR="005D7B2A" w:rsidRPr="002D3021">
              <w:rPr>
                <w:rFonts w:ascii="Times New Roman" w:hAnsi="Times New Roman" w:cs="Times New Roman"/>
              </w:rPr>
              <w:t xml:space="preserve">sektora </w:t>
            </w:r>
            <w:r w:rsidR="005D7B2A">
              <w:rPr>
                <w:rFonts w:ascii="Times New Roman" w:hAnsi="Times New Roman" w:cs="Times New Roman"/>
              </w:rPr>
              <w:t>finansów publicznych</w:t>
            </w: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</w:rPr>
              <w:t xml:space="preserve"> </w:t>
            </w:r>
            <w:r w:rsidR="00450013">
              <w:rPr>
                <w:rFonts w:ascii="Times New Roman" w:hAnsi="Times New Roman" w:cs="Times New Roman"/>
              </w:rPr>
              <w:t>–</w:t>
            </w:r>
            <w:r w:rsidRPr="002D3021">
              <w:rPr>
                <w:rFonts w:ascii="Times New Roman" w:hAnsi="Times New Roman" w:cs="Times New Roman"/>
              </w:rPr>
              <w:t xml:space="preserve"> wnioskodawca reprezentuje </w:t>
            </w:r>
            <w:r>
              <w:rPr>
                <w:rFonts w:ascii="Times New Roman" w:hAnsi="Times New Roman" w:cs="Times New Roman"/>
              </w:rPr>
              <w:t xml:space="preserve">jednostki </w:t>
            </w:r>
            <w:r w:rsidRPr="002D3021">
              <w:rPr>
                <w:rFonts w:ascii="Times New Roman" w:hAnsi="Times New Roman" w:cs="Times New Roman"/>
              </w:rPr>
              <w:t>sektor</w:t>
            </w:r>
            <w:r>
              <w:rPr>
                <w:rFonts w:ascii="Times New Roman" w:hAnsi="Times New Roman" w:cs="Times New Roman"/>
              </w:rPr>
              <w:t>a finansów publicznych</w:t>
            </w:r>
            <w:r w:rsidRPr="002D302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88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D7B2A" w:rsidRPr="00FC4B95" w:rsidTr="00CB2D2E">
        <w:trPr>
          <w:gridBefore w:val="1"/>
          <w:wBefore w:w="36" w:type="dxa"/>
          <w:trHeight w:val="1403"/>
        </w:trPr>
        <w:tc>
          <w:tcPr>
            <w:tcW w:w="549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5" w:type="dxa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Siedziba Wnioskodawcy na obszarze LGD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>Preferowane będą projekty realizowane przez Wnioskodawców, których siedziba od minimum roku znajduje się na obszarze LGD</w:t>
            </w:r>
          </w:p>
        </w:tc>
        <w:tc>
          <w:tcPr>
            <w:tcW w:w="4090" w:type="dxa"/>
            <w:gridSpan w:val="3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– </w:t>
            </w:r>
            <w:r w:rsidRPr="002D3021">
              <w:rPr>
                <w:rFonts w:ascii="Times New Roman" w:hAnsi="Times New Roman" w:cs="Times New Roman"/>
              </w:rPr>
              <w:t>siedziba od minimum roku znajduje się na obszarze LGD</w:t>
            </w: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– </w:t>
            </w:r>
            <w:r w:rsidRPr="002D3021">
              <w:rPr>
                <w:rFonts w:ascii="Times New Roman" w:hAnsi="Times New Roman" w:cs="Times New Roman"/>
              </w:rPr>
              <w:t>siedziba poza obszarem LGD lub na obszarze krócej niż rok</w:t>
            </w:r>
          </w:p>
        </w:tc>
        <w:tc>
          <w:tcPr>
            <w:tcW w:w="2288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D7B2A" w:rsidRPr="00FC4B95" w:rsidTr="0037320A">
        <w:trPr>
          <w:gridBefore w:val="1"/>
          <w:wBefore w:w="36" w:type="dxa"/>
          <w:trHeight w:val="1770"/>
        </w:trPr>
        <w:tc>
          <w:tcPr>
            <w:tcW w:w="549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5" w:type="dxa"/>
            <w:vAlign w:val="center"/>
          </w:tcPr>
          <w:p w:rsidR="005D7B2A" w:rsidRPr="002D3021" w:rsidRDefault="0037320A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Współpraca międzysektorowa z podmiotami lokalnymi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4D08B2" w:rsidRDefault="005D7B2A" w:rsidP="00370F5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7B2A" w:rsidRDefault="005D7B2A" w:rsidP="0037320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 xml:space="preserve">Preferuje się projekty realizowane </w:t>
            </w:r>
            <w:r w:rsidR="0037320A">
              <w:rPr>
                <w:rFonts w:ascii="Times New Roman" w:hAnsi="Times New Roman" w:cs="Times New Roman"/>
              </w:rPr>
              <w:t xml:space="preserve">zakładające współpracę międzysektorową  podmiotami lokalnymi reprezentującymi inny sektor niż </w:t>
            </w:r>
            <w:proofErr w:type="spellStart"/>
            <w:r w:rsidR="0037320A">
              <w:rPr>
                <w:rFonts w:ascii="Times New Roman" w:hAnsi="Times New Roman" w:cs="Times New Roman"/>
              </w:rPr>
              <w:t>grantobiorca</w:t>
            </w:r>
            <w:proofErr w:type="spellEnd"/>
            <w:r w:rsidR="0037320A">
              <w:rPr>
                <w:rFonts w:ascii="Times New Roman" w:hAnsi="Times New Roman" w:cs="Times New Roman"/>
              </w:rPr>
              <w:t xml:space="preserve"> </w:t>
            </w:r>
          </w:p>
          <w:p w:rsidR="005D7B2A" w:rsidRPr="004D08B2" w:rsidRDefault="005D7B2A" w:rsidP="00370F5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</w:rPr>
              <w:t xml:space="preserve"> – projekt </w:t>
            </w:r>
            <w:r w:rsidR="0037320A">
              <w:rPr>
                <w:rFonts w:ascii="Times New Roman" w:hAnsi="Times New Roman" w:cs="Times New Roman"/>
              </w:rPr>
              <w:t>zakłada współpracę międzysektorową z podmiotami lokalnymi</w:t>
            </w: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</w:p>
          <w:p w:rsidR="005D7B2A" w:rsidRPr="002D3021" w:rsidRDefault="005D7B2A" w:rsidP="0037320A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</w:rPr>
              <w:t xml:space="preserve"> – projekt </w:t>
            </w:r>
            <w:r w:rsidR="0037320A">
              <w:rPr>
                <w:rFonts w:ascii="Times New Roman" w:hAnsi="Times New Roman" w:cs="Times New Roman"/>
              </w:rPr>
              <w:t>nie zakłada współpracy międzysektorowej z podmiotami lokalnymi</w:t>
            </w:r>
          </w:p>
        </w:tc>
        <w:tc>
          <w:tcPr>
            <w:tcW w:w="2288" w:type="dxa"/>
            <w:gridSpan w:val="2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  <w:r w:rsidR="0037320A">
              <w:rPr>
                <w:rFonts w:ascii="Times New Roman" w:hAnsi="Times New Roman" w:cs="Times New Roman"/>
              </w:rPr>
              <w:t xml:space="preserve"> (porozumienie o współpracy)</w:t>
            </w:r>
          </w:p>
        </w:tc>
      </w:tr>
      <w:tr w:rsidR="005D7B2A" w:rsidRPr="00FC4B95" w:rsidTr="00206B48">
        <w:trPr>
          <w:gridBefore w:val="1"/>
          <w:wBefore w:w="36" w:type="dxa"/>
          <w:trHeight w:val="1970"/>
        </w:trPr>
        <w:tc>
          <w:tcPr>
            <w:tcW w:w="549" w:type="dxa"/>
            <w:gridSpan w:val="2"/>
            <w:vAlign w:val="center"/>
          </w:tcPr>
          <w:p w:rsidR="005D7B2A" w:rsidRPr="002D3021" w:rsidRDefault="0037320A" w:rsidP="00370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D7B2A" w:rsidRPr="002D3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Promocja LGD i LSR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Preferowane są projekty wpływające na zwiększenie rozpoznawalności obszaru LGD i wskazujące źródła finansowania działań.</w:t>
            </w:r>
          </w:p>
          <w:p w:rsidR="005D7B2A" w:rsidRPr="002D3021" w:rsidRDefault="005D7B2A" w:rsidP="00206B48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Operacja uwzględnia działania promocyjne – informacja</w:t>
            </w:r>
            <w:r w:rsidRPr="002D3021">
              <w:rPr>
                <w:rFonts w:ascii="Times New Roman" w:hAnsi="Times New Roman" w:cs="Times New Roman"/>
              </w:rPr>
              <w:br/>
              <w:t>o dofinansowaniu operacji ze środków LSR</w:t>
            </w:r>
            <w:r w:rsidR="00206B48">
              <w:rPr>
                <w:rFonts w:ascii="Times New Roman" w:hAnsi="Times New Roman" w:cs="Times New Roman"/>
              </w:rPr>
              <w:t xml:space="preserve"> w działaniach informacyjno-promocyjnych.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– operacja uwzględnia działania promocyjne</w:t>
            </w: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</w:p>
          <w:p w:rsidR="005D7B2A" w:rsidRPr="002D3021" w:rsidRDefault="005D7B2A" w:rsidP="00370F54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</w:t>
            </w:r>
            <w:r w:rsidRPr="002D3021">
              <w:rPr>
                <w:rFonts w:ascii="Times New Roman" w:hAnsi="Times New Roman" w:cs="Times New Roman"/>
              </w:rPr>
              <w:t>– brak promocji LGD i LSR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5D7B2A" w:rsidRPr="00FC4B95" w:rsidTr="00E15F3A">
        <w:trPr>
          <w:gridBefore w:val="1"/>
          <w:wBefore w:w="36" w:type="dxa"/>
          <w:trHeight w:val="1550"/>
        </w:trPr>
        <w:tc>
          <w:tcPr>
            <w:tcW w:w="549" w:type="dxa"/>
            <w:gridSpan w:val="2"/>
            <w:vAlign w:val="center"/>
          </w:tcPr>
          <w:p w:rsidR="005D7B2A" w:rsidRPr="002D3021" w:rsidRDefault="0037320A" w:rsidP="00370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7B2A" w:rsidRPr="002D3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C5763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2D3021">
              <w:rPr>
                <w:rFonts w:ascii="Times New Roman" w:hAnsi="Times New Roman" w:cs="Times New Roman"/>
                <w:b/>
              </w:rPr>
              <w:t>Liczba osób objętych wsparciem w ramach projektu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C5763B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lang w:eastAsia="pl-PL"/>
              </w:rPr>
              <w:t>Preferuje się projekty, które skierowane są do większej liczby os</w:t>
            </w:r>
            <w:r w:rsidR="00C5763B">
              <w:rPr>
                <w:rFonts w:ascii="Times New Roman" w:eastAsia="Times New Roman" w:hAnsi="Times New Roman" w:cs="Times New Roman"/>
                <w:lang w:eastAsia="pl-PL"/>
              </w:rPr>
              <w:t>ób objętych wsparciem.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4 pkt. – </w:t>
            </w:r>
            <w:r w:rsidR="00C5763B">
              <w:rPr>
                <w:rFonts w:ascii="Times New Roman" w:eastAsia="Times New Roman" w:hAnsi="Times New Roman" w:cs="Times New Roman"/>
                <w:bCs/>
                <w:lang w:eastAsia="pl-PL"/>
              </w:rPr>
              <w:t>projekt skierowany do 20</w:t>
            </w:r>
            <w:r w:rsidRPr="002D302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osób i więcej</w:t>
            </w: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0 pkt. </w:t>
            </w:r>
            <w:r w:rsidRPr="002D3021">
              <w:rPr>
                <w:rFonts w:ascii="Times New Roman" w:eastAsia="Times New Roman" w:hAnsi="Times New Roman" w:cs="Times New Roman"/>
                <w:bCs/>
                <w:lang w:eastAsia="pl-PL"/>
              </w:rPr>
              <w:t>– pr</w:t>
            </w:r>
            <w:r w:rsidR="00C5763B">
              <w:rPr>
                <w:rFonts w:ascii="Times New Roman" w:eastAsia="Times New Roman" w:hAnsi="Times New Roman" w:cs="Times New Roman"/>
                <w:bCs/>
                <w:lang w:eastAsia="pl-PL"/>
              </w:rPr>
              <w:t>ojekt skierowany do mniej niż 20</w:t>
            </w:r>
            <w:r w:rsidRPr="002D302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osób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2D3021" w:rsidRDefault="005D7B2A" w:rsidP="00370F54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podstawie złożonej dokumentacji</w:t>
            </w:r>
          </w:p>
        </w:tc>
      </w:tr>
      <w:tr w:rsidR="0037320A" w:rsidRPr="00FC4B95" w:rsidTr="0037320A">
        <w:trPr>
          <w:gridBefore w:val="1"/>
          <w:wBefore w:w="36" w:type="dxa"/>
          <w:trHeight w:val="1981"/>
        </w:trPr>
        <w:tc>
          <w:tcPr>
            <w:tcW w:w="549" w:type="dxa"/>
            <w:gridSpan w:val="2"/>
            <w:vAlign w:val="center"/>
          </w:tcPr>
          <w:p w:rsidR="0037320A" w:rsidRDefault="0037320A" w:rsidP="00370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5" w:type="dxa"/>
            <w:vAlign w:val="center"/>
          </w:tcPr>
          <w:p w:rsidR="0037320A" w:rsidRPr="002D3021" w:rsidRDefault="0037320A" w:rsidP="00370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Udział w szkoleniu z przygotowania dokumentacji aplikacyjnej</w:t>
            </w:r>
          </w:p>
        </w:tc>
        <w:tc>
          <w:tcPr>
            <w:tcW w:w="5362" w:type="dxa"/>
            <w:gridSpan w:val="2"/>
            <w:vAlign w:val="center"/>
          </w:tcPr>
          <w:p w:rsidR="0037320A" w:rsidRPr="002D3021" w:rsidRDefault="0037320A" w:rsidP="00370F54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 xml:space="preserve">Preferuje się Wnioskodawców, którzy </w:t>
            </w:r>
            <w:r>
              <w:rPr>
                <w:rFonts w:ascii="Times New Roman" w:hAnsi="Times New Roman" w:cs="Times New Roman"/>
                <w:lang w:eastAsia="ar-SA"/>
              </w:rPr>
              <w:t>uczestniczyli w szkoleniu z przygotowania dokumentacji aplikacyjnej</w:t>
            </w:r>
          </w:p>
        </w:tc>
        <w:tc>
          <w:tcPr>
            <w:tcW w:w="4090" w:type="dxa"/>
            <w:gridSpan w:val="3"/>
            <w:vAlign w:val="center"/>
          </w:tcPr>
          <w:p w:rsidR="0037320A" w:rsidRPr="002D3021" w:rsidRDefault="00EC7BFC" w:rsidP="0037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20A" w:rsidRPr="002D30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320A"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="0037320A" w:rsidRPr="002D3021">
              <w:rPr>
                <w:rFonts w:ascii="Times New Roman" w:hAnsi="Times New Roman" w:cs="Times New Roman"/>
              </w:rPr>
              <w:t xml:space="preserve"> – Wnioskodawca </w:t>
            </w:r>
            <w:r w:rsidR="0037320A">
              <w:rPr>
                <w:rFonts w:ascii="Times New Roman" w:hAnsi="Times New Roman" w:cs="Times New Roman"/>
              </w:rPr>
              <w:t>uczestniczył w szkoleniu</w:t>
            </w:r>
            <w:r w:rsidR="0037320A" w:rsidRPr="002D3021">
              <w:rPr>
                <w:rFonts w:ascii="Times New Roman" w:hAnsi="Times New Roman" w:cs="Times New Roman"/>
              </w:rPr>
              <w:t xml:space="preserve"> </w:t>
            </w:r>
            <w:r w:rsidR="0037320A">
              <w:rPr>
                <w:rFonts w:ascii="Times New Roman" w:hAnsi="Times New Roman" w:cs="Times New Roman"/>
              </w:rPr>
              <w:t>z przygotowania dokumentacji aplikacyjnej</w:t>
            </w:r>
          </w:p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</w:p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–</w:t>
            </w:r>
            <w:r w:rsidRPr="002D3021">
              <w:rPr>
                <w:rFonts w:ascii="Times New Roman" w:hAnsi="Times New Roman" w:cs="Times New Roman"/>
              </w:rPr>
              <w:t xml:space="preserve"> Wnioskodawca </w:t>
            </w:r>
            <w:r>
              <w:rPr>
                <w:rFonts w:ascii="Times New Roman" w:hAnsi="Times New Roman" w:cs="Times New Roman"/>
              </w:rPr>
              <w:t>nie uczestniczył w szkoleniu</w:t>
            </w:r>
            <w:r w:rsidRPr="002D30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przygotowania dokumentacji aplikacyjnej</w:t>
            </w:r>
          </w:p>
        </w:tc>
        <w:tc>
          <w:tcPr>
            <w:tcW w:w="2288" w:type="dxa"/>
            <w:gridSpan w:val="2"/>
            <w:vAlign w:val="center"/>
          </w:tcPr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 podstawie dokumentacji Biura LGD (</w:t>
            </w:r>
            <w:r>
              <w:rPr>
                <w:rFonts w:ascii="Times New Roman" w:hAnsi="Times New Roman" w:cs="Times New Roman"/>
              </w:rPr>
              <w:t>lista obecności na szkoleniu</w:t>
            </w:r>
            <w:r w:rsidRPr="002D3021">
              <w:rPr>
                <w:rFonts w:ascii="Times New Roman" w:hAnsi="Times New Roman" w:cs="Times New Roman"/>
              </w:rPr>
              <w:t>)</w:t>
            </w:r>
          </w:p>
        </w:tc>
      </w:tr>
      <w:tr w:rsidR="0037320A" w:rsidRPr="00FC4B95" w:rsidTr="00E15F3A">
        <w:trPr>
          <w:gridBefore w:val="1"/>
          <w:wBefore w:w="36" w:type="dxa"/>
          <w:trHeight w:val="3529"/>
        </w:trPr>
        <w:tc>
          <w:tcPr>
            <w:tcW w:w="549" w:type="dxa"/>
            <w:gridSpan w:val="2"/>
            <w:vAlign w:val="center"/>
          </w:tcPr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D3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  <w:vAlign w:val="center"/>
          </w:tcPr>
          <w:p w:rsidR="0037320A" w:rsidRPr="002D3021" w:rsidRDefault="0037320A" w:rsidP="0037320A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Doradztwo Biura LGD</w:t>
            </w:r>
          </w:p>
        </w:tc>
        <w:tc>
          <w:tcPr>
            <w:tcW w:w="5362" w:type="dxa"/>
            <w:gridSpan w:val="2"/>
            <w:vAlign w:val="center"/>
          </w:tcPr>
          <w:p w:rsidR="0037320A" w:rsidRPr="002D3021" w:rsidRDefault="0037320A" w:rsidP="0037320A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>Preferuje się Wnioskodawców, którzy korzystali</w:t>
            </w:r>
            <w:r w:rsidRPr="002D3021">
              <w:rPr>
                <w:rFonts w:ascii="Times New Roman" w:hAnsi="Times New Roman" w:cs="Times New Roman"/>
                <w:lang w:eastAsia="ar-SA"/>
              </w:rPr>
              <w:br/>
              <w:t>z doradztwa zgodnie z Regulaminem doradztwa świadczonego przez pracowników Biura LGD:</w:t>
            </w:r>
          </w:p>
          <w:p w:rsidR="0037320A" w:rsidRPr="002D3021" w:rsidRDefault="0037320A" w:rsidP="0037320A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37320A" w:rsidRDefault="0037320A" w:rsidP="0037320A">
            <w:pPr>
              <w:rPr>
                <w:rFonts w:ascii="Times New Roman" w:hAnsi="Times New Roman" w:cs="Times New Roman"/>
                <w:lang w:eastAsia="ar-SA"/>
              </w:rPr>
            </w:pPr>
            <w:r w:rsidRPr="002D3021">
              <w:rPr>
                <w:rFonts w:ascii="Times New Roman" w:hAnsi="Times New Roman" w:cs="Times New Roman"/>
                <w:lang w:eastAsia="ar-SA"/>
              </w:rPr>
              <w:t xml:space="preserve">2) świadczonego w okresie od dnia zamieszczenia ogłoszenia o naborze wniosków na dany zakres tematyczny na stronie internetowej LGD i nie później niż 2 </w:t>
            </w:r>
            <w:proofErr w:type="spellStart"/>
            <w:r w:rsidRPr="002D3021">
              <w:rPr>
                <w:rFonts w:ascii="Times New Roman" w:hAnsi="Times New Roman" w:cs="Times New Roman"/>
                <w:lang w:eastAsia="ar-SA"/>
              </w:rPr>
              <w:t>dni</w:t>
            </w:r>
            <w:proofErr w:type="spellEnd"/>
            <w:r w:rsidRPr="002D3021">
              <w:rPr>
                <w:rFonts w:ascii="Times New Roman" w:hAnsi="Times New Roman" w:cs="Times New Roman"/>
                <w:lang w:eastAsia="ar-SA"/>
              </w:rPr>
              <w:t xml:space="preserve"> przed końcem naboru wniosków.</w:t>
            </w:r>
          </w:p>
          <w:p w:rsidR="0037320A" w:rsidRPr="00DA5467" w:rsidRDefault="0037320A" w:rsidP="0037320A">
            <w:pPr>
              <w:rPr>
                <w:rFonts w:ascii="Times New Roman" w:hAnsi="Times New Roman" w:cs="Times New Roman"/>
              </w:rPr>
            </w:pPr>
            <w:r w:rsidRPr="00DA5467">
              <w:rPr>
                <w:rFonts w:ascii="Times New Roman" w:hAnsi="Times New Roman" w:cs="Times New Roman"/>
              </w:rPr>
              <w:t>1 osoba na jednym spotkaniu może reprezentować 1 podmiot.</w:t>
            </w:r>
          </w:p>
        </w:tc>
        <w:tc>
          <w:tcPr>
            <w:tcW w:w="4090" w:type="dxa"/>
            <w:gridSpan w:val="3"/>
            <w:vAlign w:val="center"/>
          </w:tcPr>
          <w:p w:rsidR="0037320A" w:rsidRPr="002D3021" w:rsidRDefault="00EC7BFC" w:rsidP="0037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20A" w:rsidRPr="002D30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320A"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="0037320A" w:rsidRPr="002D3021">
              <w:rPr>
                <w:rFonts w:ascii="Times New Roman" w:hAnsi="Times New Roman" w:cs="Times New Roman"/>
              </w:rPr>
              <w:t xml:space="preserve"> – Wnioskodawca korzystał z doradztwa Biura LGD </w:t>
            </w:r>
          </w:p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</w:p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–</w:t>
            </w:r>
            <w:r w:rsidRPr="002D3021">
              <w:rPr>
                <w:rFonts w:ascii="Times New Roman" w:hAnsi="Times New Roman" w:cs="Times New Roman"/>
              </w:rPr>
              <w:t xml:space="preserve"> Wnioskodawca nie korzystał z doradztwa Biura LGD</w:t>
            </w:r>
          </w:p>
        </w:tc>
        <w:tc>
          <w:tcPr>
            <w:tcW w:w="2288" w:type="dxa"/>
            <w:gridSpan w:val="2"/>
            <w:vAlign w:val="center"/>
          </w:tcPr>
          <w:p w:rsidR="0037320A" w:rsidRPr="002D3021" w:rsidRDefault="0037320A" w:rsidP="0037320A">
            <w:pPr>
              <w:rPr>
                <w:rFonts w:ascii="Times New Roman" w:hAnsi="Times New Roman" w:cs="Times New Roman"/>
              </w:rPr>
            </w:pPr>
            <w:r w:rsidRPr="002D3021">
              <w:rPr>
                <w:rFonts w:ascii="Times New Roman" w:hAnsi="Times New Roman" w:cs="Times New Roman"/>
              </w:rPr>
              <w:t>Kryterium weryfikowane na  podstawie dokumentacji Biura LGD (karty doradztwa)</w:t>
            </w:r>
          </w:p>
        </w:tc>
      </w:tr>
      <w:tr w:rsidR="0037320A" w:rsidRPr="00FC4B95" w:rsidTr="00E15F3A">
        <w:trPr>
          <w:gridBefore w:val="1"/>
          <w:wBefore w:w="36" w:type="dxa"/>
          <w:trHeight w:val="419"/>
        </w:trPr>
        <w:tc>
          <w:tcPr>
            <w:tcW w:w="549" w:type="dxa"/>
            <w:gridSpan w:val="2"/>
            <w:shd w:val="clear" w:color="auto" w:fill="D9E2F3" w:themeFill="accent1" w:themeFillTint="33"/>
            <w:vAlign w:val="center"/>
          </w:tcPr>
          <w:p w:rsidR="0037320A" w:rsidRPr="002D3021" w:rsidRDefault="0037320A" w:rsidP="0037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7" w:type="dxa"/>
            <w:gridSpan w:val="3"/>
            <w:shd w:val="clear" w:color="auto" w:fill="D9E2F3" w:themeFill="accent1" w:themeFillTint="33"/>
            <w:vAlign w:val="center"/>
          </w:tcPr>
          <w:p w:rsidR="0037320A" w:rsidRPr="00E05EC6" w:rsidRDefault="0037320A" w:rsidP="00E15F3A">
            <w:pPr>
              <w:rPr>
                <w:rFonts w:ascii="Times New Roman" w:hAnsi="Times New Roman" w:cs="Times New Roman"/>
                <w:b/>
              </w:rPr>
            </w:pPr>
            <w:r w:rsidRPr="00E05EC6">
              <w:rPr>
                <w:rFonts w:ascii="Times New Roman" w:hAnsi="Times New Roman" w:cs="Times New Roman"/>
                <w:b/>
              </w:rPr>
              <w:t>Maksymalna liczba punktów</w:t>
            </w:r>
          </w:p>
        </w:tc>
        <w:tc>
          <w:tcPr>
            <w:tcW w:w="4090" w:type="dxa"/>
            <w:gridSpan w:val="3"/>
            <w:shd w:val="clear" w:color="auto" w:fill="D9E2F3" w:themeFill="accent1" w:themeFillTint="33"/>
            <w:vAlign w:val="center"/>
          </w:tcPr>
          <w:p w:rsidR="0037320A" w:rsidRPr="00E05EC6" w:rsidRDefault="0037320A" w:rsidP="00E15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E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88" w:type="dxa"/>
            <w:gridSpan w:val="2"/>
            <w:shd w:val="clear" w:color="auto" w:fill="D9E2F3" w:themeFill="accent1" w:themeFillTint="33"/>
          </w:tcPr>
          <w:p w:rsidR="0037320A" w:rsidRPr="008429AA" w:rsidRDefault="0037320A" w:rsidP="00C1615B">
            <w:pPr>
              <w:rPr>
                <w:rFonts w:ascii="Times New Roman" w:hAnsi="Times New Roman" w:cs="Times New Roman"/>
              </w:rPr>
            </w:pPr>
          </w:p>
        </w:tc>
      </w:tr>
      <w:tr w:rsidR="0037320A" w:rsidRPr="00FC4B95" w:rsidTr="00E15F3A">
        <w:trPr>
          <w:gridBefore w:val="1"/>
          <w:wBefore w:w="36" w:type="dxa"/>
          <w:trHeight w:val="422"/>
        </w:trPr>
        <w:tc>
          <w:tcPr>
            <w:tcW w:w="549" w:type="dxa"/>
            <w:gridSpan w:val="2"/>
            <w:shd w:val="clear" w:color="auto" w:fill="D9E2F3" w:themeFill="accent1" w:themeFillTint="33"/>
            <w:vAlign w:val="center"/>
          </w:tcPr>
          <w:p w:rsidR="0037320A" w:rsidRPr="002D3021" w:rsidRDefault="0037320A" w:rsidP="0037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7" w:type="dxa"/>
            <w:gridSpan w:val="3"/>
            <w:shd w:val="clear" w:color="auto" w:fill="D9E2F3" w:themeFill="accent1" w:themeFillTint="33"/>
            <w:vAlign w:val="center"/>
          </w:tcPr>
          <w:p w:rsidR="0037320A" w:rsidRPr="00E05EC6" w:rsidRDefault="0037320A" w:rsidP="00E15F3A">
            <w:pPr>
              <w:rPr>
                <w:rFonts w:ascii="Times New Roman" w:hAnsi="Times New Roman" w:cs="Times New Roman"/>
                <w:b/>
              </w:rPr>
            </w:pPr>
            <w:r w:rsidRPr="00E05EC6">
              <w:rPr>
                <w:rFonts w:ascii="Times New Roman" w:hAnsi="Times New Roman" w:cs="Times New Roman"/>
                <w:b/>
              </w:rPr>
              <w:t>Wymagane minimum punktowe</w:t>
            </w:r>
          </w:p>
        </w:tc>
        <w:tc>
          <w:tcPr>
            <w:tcW w:w="4090" w:type="dxa"/>
            <w:gridSpan w:val="3"/>
            <w:shd w:val="clear" w:color="auto" w:fill="D9E2F3" w:themeFill="accent1" w:themeFillTint="33"/>
            <w:vAlign w:val="center"/>
          </w:tcPr>
          <w:p w:rsidR="0037320A" w:rsidRPr="00E05EC6" w:rsidRDefault="0037320A" w:rsidP="00E15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EC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88" w:type="dxa"/>
            <w:gridSpan w:val="2"/>
            <w:shd w:val="clear" w:color="auto" w:fill="D9E2F3" w:themeFill="accent1" w:themeFillTint="33"/>
          </w:tcPr>
          <w:p w:rsidR="0037320A" w:rsidRPr="008429AA" w:rsidRDefault="0037320A" w:rsidP="00C1615B">
            <w:pPr>
              <w:rPr>
                <w:rFonts w:ascii="Times New Roman" w:hAnsi="Times New Roman" w:cs="Times New Roman"/>
              </w:rPr>
            </w:pPr>
          </w:p>
        </w:tc>
      </w:tr>
      <w:tr w:rsidR="00EC7BFC" w:rsidRPr="00FC4B95" w:rsidTr="00E15F3A">
        <w:trPr>
          <w:gridBefore w:val="1"/>
          <w:wBefore w:w="36" w:type="dxa"/>
          <w:trHeight w:val="422"/>
        </w:trPr>
        <w:tc>
          <w:tcPr>
            <w:tcW w:w="549" w:type="dxa"/>
            <w:gridSpan w:val="2"/>
            <w:shd w:val="clear" w:color="auto" w:fill="D9E2F3" w:themeFill="accent1" w:themeFillTint="33"/>
            <w:vAlign w:val="center"/>
          </w:tcPr>
          <w:p w:rsidR="00EC7BFC" w:rsidRPr="002D3021" w:rsidRDefault="00EC7BFC" w:rsidP="0037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7" w:type="dxa"/>
            <w:gridSpan w:val="3"/>
            <w:shd w:val="clear" w:color="auto" w:fill="D9E2F3" w:themeFill="accent1" w:themeFillTint="33"/>
            <w:vAlign w:val="center"/>
          </w:tcPr>
          <w:p w:rsidR="00EC7BFC" w:rsidRPr="00EC7BFC" w:rsidRDefault="00EC7BFC" w:rsidP="00EC7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*kryterium rozstrzygające w przypadku równej liczby punktów</w:t>
            </w:r>
          </w:p>
        </w:tc>
        <w:tc>
          <w:tcPr>
            <w:tcW w:w="4090" w:type="dxa"/>
            <w:gridSpan w:val="3"/>
            <w:shd w:val="clear" w:color="auto" w:fill="D9E2F3" w:themeFill="accent1" w:themeFillTint="33"/>
            <w:vAlign w:val="center"/>
          </w:tcPr>
          <w:p w:rsidR="00EC7BFC" w:rsidRPr="00E05EC6" w:rsidRDefault="00EC7BFC" w:rsidP="00E15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gridSpan w:val="2"/>
            <w:shd w:val="clear" w:color="auto" w:fill="D9E2F3" w:themeFill="accent1" w:themeFillTint="33"/>
          </w:tcPr>
          <w:p w:rsidR="00EC7BFC" w:rsidRPr="008429AA" w:rsidRDefault="00EC7BFC" w:rsidP="00C1615B">
            <w:pPr>
              <w:rPr>
                <w:rFonts w:ascii="Times New Roman" w:hAnsi="Times New Roman" w:cs="Times New Roman"/>
              </w:rPr>
            </w:pPr>
          </w:p>
        </w:tc>
      </w:tr>
    </w:tbl>
    <w:p w:rsidR="00EF7D92" w:rsidRDefault="00FC4B95">
      <w:r w:rsidRPr="00FC4B95">
        <w:tab/>
      </w:r>
    </w:p>
    <w:p w:rsidR="00293E0B" w:rsidRDefault="00450013" w:rsidP="00293E0B">
      <w:pPr>
        <w:pStyle w:val="Nagwek3"/>
        <w:numPr>
          <w:ilvl w:val="0"/>
          <w:numId w:val="0"/>
        </w:numPr>
      </w:pPr>
      <w:r>
        <w:t xml:space="preserve">Procedura ustalania lub </w:t>
      </w:r>
      <w:r w:rsidR="00293E0B" w:rsidRPr="00CE279F">
        <w:t xml:space="preserve">zmiany kryteriów wyboru </w:t>
      </w:r>
      <w:proofErr w:type="spellStart"/>
      <w:r>
        <w:t>grantobiorców</w:t>
      </w:r>
      <w:proofErr w:type="spellEnd"/>
    </w:p>
    <w:p w:rsidR="0037320A" w:rsidRDefault="0037320A" w:rsidP="0037320A">
      <w:pPr>
        <w:spacing w:after="0"/>
        <w:jc w:val="both"/>
      </w:pPr>
      <w:r>
        <w:t>Kryteria wyboru opracowywane są przez Biuro LGD w uzgodnieniu z Zarządem. Następnie ich projekt poddawany jest konsultacjom społecznym poprzez stronę internetową LGD i następnie zatwierdzane są przez Walne Zebranie Członków w formie uchwały walnego. Kryteria przygotowywane są zgodnie</w:t>
      </w:r>
      <w:r>
        <w:br/>
        <w:t xml:space="preserve">z aktualnie obowiązującymi przepisami prawa oraz sytuacją społeczno-gospodarczą, tak aby umożliwiały wybór operacji i grantów w jak największym stopniu przyczyniających się do osiągania założonych wskaźników, a dzięki temu do realizacji przedsięwzięć i celów. Przygotowywane są osobne kryteria dla każdego przedsięwzięcia. </w:t>
      </w:r>
    </w:p>
    <w:p w:rsidR="0037320A" w:rsidRDefault="0037320A" w:rsidP="0037320A">
      <w:pPr>
        <w:spacing w:after="0"/>
        <w:jc w:val="both"/>
      </w:pPr>
      <w:r w:rsidRPr="00EA273F">
        <w:t>Dopuszcza się</w:t>
      </w:r>
      <w:r>
        <w:t xml:space="preserve"> możliwość zmiany kryteriów wyboru dla projektów grantowych. Bierzemy pod uwagę następujące przyczyny zmiany procedur i kryteriów wyboru:</w:t>
      </w:r>
    </w:p>
    <w:p w:rsidR="0037320A" w:rsidRDefault="0037320A" w:rsidP="0037320A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problemy związane z oceną wniosków, wynikające z przyjętych kryteriów oceny,</w:t>
      </w:r>
    </w:p>
    <w:p w:rsidR="0037320A" w:rsidRDefault="0037320A" w:rsidP="0037320A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problemy z osiągnięciem wskaźników produktu i rezultatu założonych w LSR,</w:t>
      </w:r>
    </w:p>
    <w:p w:rsidR="0037320A" w:rsidRPr="00EA273F" w:rsidRDefault="0037320A" w:rsidP="0037320A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znacząca zmiana uwarunkowań społeczno-gospodarczych, która jednoznacznie wymusza zmiany kryteriów, w celu dostosowania do możliwości wnioskodawców</w:t>
      </w:r>
    </w:p>
    <w:p w:rsidR="0037320A" w:rsidRDefault="0037320A" w:rsidP="0037320A">
      <w:pPr>
        <w:spacing w:after="0"/>
        <w:jc w:val="both"/>
      </w:pPr>
      <w:r>
        <w:t>Każda</w:t>
      </w:r>
      <w:r>
        <w:rPr>
          <w:b/>
        </w:rPr>
        <w:t xml:space="preserve"> zmiana</w:t>
      </w:r>
      <w:r w:rsidRPr="00A9720B">
        <w:rPr>
          <w:b/>
        </w:rPr>
        <w:t xml:space="preserve"> kryteriów wyboru operacji w ramach LSR jest konsultowana ze społecznością lokalną.</w:t>
      </w:r>
      <w:r>
        <w:t xml:space="preserve"> Nowe kryteria wyboru obowiązują dla konkursów ogłoszonych po przyjęciu uchwały oraz akceptacji zmian przez Samorząd Województwa. Zmiany w kryteriach wynikające z bieżącego monitoringu wdrażania LSR (problem z wdrażaniem LSR i osiąganiem wskaźników) zatwierdzane s</w:t>
      </w:r>
      <w:r w:rsidR="00C5763B">
        <w:t xml:space="preserve">ą przez Walne Zebranie Członków </w:t>
      </w:r>
      <w:r>
        <w:t xml:space="preserve">w formie uchwały walnego, natomiast zmiany kryteriów wynikające z wezwania Samorządu Województwa zatwierdzane są przez </w:t>
      </w:r>
      <w:proofErr w:type="spellStart"/>
      <w:r>
        <w:t>Zarząd</w:t>
      </w:r>
      <w:proofErr w:type="spellEnd"/>
      <w:r>
        <w:t xml:space="preserve"> w formie uchwały zarządu.</w:t>
      </w:r>
    </w:p>
    <w:p w:rsidR="0037320A" w:rsidRDefault="0037320A" w:rsidP="0037320A">
      <w:pPr>
        <w:spacing w:after="0"/>
        <w:jc w:val="both"/>
      </w:pPr>
    </w:p>
    <w:p w:rsidR="0037320A" w:rsidRDefault="0037320A" w:rsidP="0037320A">
      <w:pPr>
        <w:spacing w:after="0"/>
        <w:jc w:val="both"/>
      </w:pPr>
      <w:r w:rsidRPr="0009419E">
        <w:t xml:space="preserve">Kryteria wyboru </w:t>
      </w:r>
      <w:proofErr w:type="spellStart"/>
      <w:r w:rsidR="00450013">
        <w:t>grantobiorców</w:t>
      </w:r>
      <w:proofErr w:type="spellEnd"/>
      <w:r w:rsidRPr="0009419E">
        <w:t xml:space="preserve"> </w:t>
      </w:r>
      <w:r>
        <w:t>będą</w:t>
      </w:r>
      <w:r w:rsidRPr="0009419E">
        <w:t xml:space="preserve"> tworzone w odniesieniu </w:t>
      </w:r>
      <w:r w:rsidR="00C5763B">
        <w:t xml:space="preserve">do przeprowadzonej diagnozy LSR </w:t>
      </w:r>
      <w:r>
        <w:t>i zapewni</w:t>
      </w:r>
      <w:r w:rsidRPr="0009419E">
        <w:t>ą premiowanie operacji przyczyniających się do osiągnięcia celów i wpływa</w:t>
      </w:r>
      <w:r>
        <w:t>nia</w:t>
      </w:r>
      <w:r w:rsidRPr="0009419E">
        <w:t xml:space="preserve"> na </w:t>
      </w:r>
      <w:r>
        <w:t>osiąganie wskaźników produktu i </w:t>
      </w:r>
      <w:r w:rsidRPr="0009419E">
        <w:t>rezultatu LSR.</w:t>
      </w:r>
      <w:r>
        <w:t xml:space="preserve"> Poszczególne </w:t>
      </w:r>
      <w:r w:rsidRPr="00A9720B">
        <w:rPr>
          <w:b/>
        </w:rPr>
        <w:t>kryteria wyboru operacji i grant</w:t>
      </w:r>
      <w:r>
        <w:rPr>
          <w:b/>
        </w:rPr>
        <w:t>ów</w:t>
      </w:r>
      <w:r w:rsidRPr="00A9720B">
        <w:rPr>
          <w:b/>
        </w:rPr>
        <w:t xml:space="preserve"> </w:t>
      </w:r>
      <w:r>
        <w:rPr>
          <w:b/>
        </w:rPr>
        <w:t>będą</w:t>
      </w:r>
      <w:r w:rsidRPr="00A9720B">
        <w:rPr>
          <w:b/>
        </w:rPr>
        <w:t xml:space="preserve"> konsultowane ze społecznością lokalną</w:t>
      </w:r>
      <w:r>
        <w:t xml:space="preserve"> poprzez stronę internetową LGD. </w:t>
      </w:r>
    </w:p>
    <w:p w:rsidR="0037320A" w:rsidRDefault="0037320A" w:rsidP="0037320A">
      <w:pPr>
        <w:spacing w:after="0"/>
        <w:jc w:val="both"/>
      </w:pPr>
    </w:p>
    <w:p w:rsidR="0037320A" w:rsidRDefault="0037320A" w:rsidP="0037320A">
      <w:pPr>
        <w:pStyle w:val="Akapitzlist"/>
        <w:spacing w:after="0"/>
        <w:ind w:left="0"/>
        <w:jc w:val="both"/>
      </w:pPr>
      <w:r>
        <w:t xml:space="preserve">W przypadku przedsięwzięć realizowanych z </w:t>
      </w:r>
      <w:proofErr w:type="spellStart"/>
      <w:r>
        <w:t>FEdKP</w:t>
      </w:r>
      <w:proofErr w:type="spellEnd"/>
      <w:r>
        <w:t xml:space="preserve"> na lata 2021-2027 premiowane będzie:</w:t>
      </w:r>
    </w:p>
    <w:p w:rsidR="0037320A" w:rsidRDefault="0037320A" w:rsidP="0037320A">
      <w:pPr>
        <w:pStyle w:val="Akapitzlist"/>
        <w:numPr>
          <w:ilvl w:val="0"/>
          <w:numId w:val="19"/>
        </w:numPr>
        <w:spacing w:after="0" w:line="276" w:lineRule="auto"/>
        <w:jc w:val="both"/>
      </w:pPr>
      <w:r w:rsidRPr="00F255B1">
        <w:rPr>
          <w:u w:val="single"/>
        </w:rPr>
        <w:t>doświadczenie w realizacji operacji</w:t>
      </w:r>
      <w:r>
        <w:t xml:space="preserve"> – w diagnozie wykazano dużą liczbę NGO na obszarze LGD (doświadczenie w realizacji operacji przyczyni się do szybkiego i sprawnego osiągania założonych wskaźników),</w:t>
      </w:r>
    </w:p>
    <w:p w:rsidR="0037320A" w:rsidRDefault="0037320A" w:rsidP="0037320A">
      <w:pPr>
        <w:pStyle w:val="Akapitzlist"/>
        <w:numPr>
          <w:ilvl w:val="0"/>
          <w:numId w:val="19"/>
        </w:numPr>
        <w:spacing w:after="0" w:line="276" w:lineRule="auto"/>
        <w:jc w:val="both"/>
      </w:pPr>
      <w:r w:rsidRPr="00F255B1">
        <w:rPr>
          <w:u w:val="single"/>
        </w:rPr>
        <w:lastRenderedPageBreak/>
        <w:t>ilość uczestników projektów</w:t>
      </w:r>
      <w:r>
        <w:t xml:space="preserve"> – w diagnozie oraz podczas konsultacji społecznych wskazywano na dużą liczbę osób w niekorzystnej sytuacji, która jest chętna do udziału w projektach,</w:t>
      </w:r>
    </w:p>
    <w:p w:rsidR="0037320A" w:rsidRDefault="0037320A" w:rsidP="0037320A">
      <w:pPr>
        <w:pStyle w:val="Akapitzlist"/>
        <w:numPr>
          <w:ilvl w:val="0"/>
          <w:numId w:val="19"/>
        </w:numPr>
        <w:spacing w:after="0" w:line="276" w:lineRule="auto"/>
        <w:jc w:val="both"/>
      </w:pPr>
      <w:r w:rsidRPr="00F255B1">
        <w:rPr>
          <w:u w:val="single"/>
        </w:rPr>
        <w:t>udział w konkursach podmiotów z sektora społecznego (organizacje pozarządowe)</w:t>
      </w:r>
      <w:r>
        <w:t xml:space="preserve"> – w diagnozie wskazano</w:t>
      </w:r>
      <w:r w:rsidRPr="0009419E">
        <w:t xml:space="preserve"> stosunkowo wysoką liczbę NGO na obszarze LGD, oraz zdiagnozowano ich główny problem działalności </w:t>
      </w:r>
      <w:r>
        <w:t>–</w:t>
      </w:r>
      <w:r w:rsidRPr="0009419E">
        <w:t xml:space="preserve"> brak środków na działalność statutową.</w:t>
      </w:r>
    </w:p>
    <w:p w:rsidR="0037320A" w:rsidRPr="0009419E" w:rsidRDefault="0037320A" w:rsidP="0037320A">
      <w:pPr>
        <w:pStyle w:val="Akapitzlist"/>
        <w:spacing w:after="0"/>
        <w:ind w:left="0"/>
        <w:jc w:val="both"/>
      </w:pPr>
    </w:p>
    <w:p w:rsidR="0037320A" w:rsidRDefault="0037320A" w:rsidP="0037320A">
      <w:pPr>
        <w:pStyle w:val="Akapitzlist"/>
        <w:spacing w:after="0"/>
        <w:ind w:left="0"/>
        <w:jc w:val="both"/>
      </w:pPr>
      <w:r>
        <w:t>We wszystkich przedsięwzięciach premiowane będzie:</w:t>
      </w:r>
    </w:p>
    <w:p w:rsidR="0037320A" w:rsidRDefault="0037320A" w:rsidP="0037320A">
      <w:pPr>
        <w:pStyle w:val="Akapitzlist"/>
        <w:numPr>
          <w:ilvl w:val="0"/>
          <w:numId w:val="20"/>
        </w:numPr>
        <w:spacing w:after="0" w:line="276" w:lineRule="auto"/>
        <w:jc w:val="both"/>
      </w:pPr>
      <w:r w:rsidRPr="00811A09">
        <w:rPr>
          <w:u w:val="single"/>
        </w:rPr>
        <w:t>uwzględnienie działań promocyjnych</w:t>
      </w:r>
      <w:r>
        <w:t xml:space="preserve"> – zamieszczenie informacji o dofinansowaniu operacji ze środków LSR w działaniach informacyjno-promocyjnych operacji mające na celu wypromowanie efektów działań LGD, zachęcenie innych podmiotów do aplikowania w kolejnych konkursach ogłoszonych przez LGD,</w:t>
      </w:r>
    </w:p>
    <w:p w:rsidR="0037320A" w:rsidRDefault="0037320A" w:rsidP="0037320A">
      <w:pPr>
        <w:pStyle w:val="Akapitzlist"/>
        <w:numPr>
          <w:ilvl w:val="0"/>
          <w:numId w:val="20"/>
        </w:numPr>
        <w:spacing w:after="0" w:line="276" w:lineRule="auto"/>
        <w:jc w:val="both"/>
      </w:pPr>
      <w:r w:rsidRPr="00811A09">
        <w:rPr>
          <w:u w:val="single"/>
        </w:rPr>
        <w:t>korzystanie z doradztwa Biura LGD na etapie przygotowywania wniosku o przyznanie pomocy</w:t>
      </w:r>
      <w:r>
        <w:t xml:space="preserve"> – mające na celu zapewnienie prawidłowego przygotowania aplikacji, tak aby operacja była możliwa do realizacji, a tym samym mogły być spełnione wskaźniki produktu i rezultatu.</w:t>
      </w:r>
    </w:p>
    <w:p w:rsidR="00293E0B" w:rsidRDefault="00293E0B" w:rsidP="0037320A">
      <w:pPr>
        <w:spacing w:after="60" w:line="240" w:lineRule="auto"/>
        <w:jc w:val="both"/>
      </w:pPr>
    </w:p>
    <w:sectPr w:rsidR="00293E0B" w:rsidSect="008F1141">
      <w:headerReference w:type="default" r:id="rId8"/>
      <w:footerReference w:type="default" r:id="rId9"/>
      <w:headerReference w:type="first" r:id="rId10"/>
      <w:pgSz w:w="16838" w:h="11906" w:orient="landscape"/>
      <w:pgMar w:top="1710" w:right="1417" w:bottom="810" w:left="1417" w:header="284" w:footer="4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41" w:rsidRDefault="008F1141" w:rsidP="00FC4B95">
      <w:pPr>
        <w:spacing w:after="0" w:line="240" w:lineRule="auto"/>
      </w:pPr>
      <w:r>
        <w:separator/>
      </w:r>
    </w:p>
  </w:endnote>
  <w:endnote w:type="continuationSeparator" w:id="0">
    <w:p w:rsidR="008F1141" w:rsidRDefault="008F1141" w:rsidP="00F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93902"/>
      <w:docPartObj>
        <w:docPartGallery w:val="Page Numbers (Bottom of Page)"/>
        <w:docPartUnique/>
      </w:docPartObj>
    </w:sdtPr>
    <w:sdtContent>
      <w:p w:rsidR="008F1141" w:rsidRDefault="004120B3">
        <w:pPr>
          <w:pStyle w:val="Stopka"/>
          <w:jc w:val="right"/>
        </w:pPr>
        <w:fldSimple w:instr="PAGE   \* MERGEFORMAT">
          <w:r w:rsidR="00073192">
            <w:rPr>
              <w:noProof/>
            </w:rPr>
            <w:t>3</w:t>
          </w:r>
        </w:fldSimple>
      </w:p>
    </w:sdtContent>
  </w:sdt>
  <w:p w:rsidR="008F1141" w:rsidRDefault="008F11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41" w:rsidRDefault="008F1141" w:rsidP="00FC4B95">
      <w:pPr>
        <w:spacing w:after="0" w:line="240" w:lineRule="auto"/>
      </w:pPr>
      <w:r>
        <w:separator/>
      </w:r>
    </w:p>
  </w:footnote>
  <w:footnote w:type="continuationSeparator" w:id="0">
    <w:p w:rsidR="008F1141" w:rsidRDefault="008F1141" w:rsidP="00FC4B95">
      <w:pPr>
        <w:spacing w:after="0" w:line="240" w:lineRule="auto"/>
      </w:pPr>
      <w:r>
        <w:continuationSeparator/>
      </w:r>
    </w:p>
  </w:footnote>
  <w:footnote w:id="1">
    <w:p w:rsidR="008F1141" w:rsidRDefault="008F114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41" w:rsidRDefault="008F1141" w:rsidP="008F1141">
    <w:pPr>
      <w:pStyle w:val="Nagwek"/>
      <w:jc w:val="right"/>
    </w:pPr>
  </w:p>
  <w:p w:rsidR="008F1141" w:rsidRDefault="008F1141" w:rsidP="008F1141">
    <w:pPr>
      <w:pStyle w:val="Nagwek"/>
      <w:jc w:val="right"/>
    </w:pPr>
  </w:p>
  <w:p w:rsidR="008F1141" w:rsidRPr="008F1141" w:rsidRDefault="008F1141" w:rsidP="008F1141">
    <w:pPr>
      <w:pStyle w:val="Nagwek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C9" w:rsidRDefault="00FF25C9" w:rsidP="00FF25C9">
    <w:pPr>
      <w:pStyle w:val="Nagwek"/>
      <w:jc w:val="right"/>
      <w:rPr>
        <w:b/>
      </w:rPr>
    </w:pPr>
  </w:p>
  <w:p w:rsidR="00FF25C9" w:rsidRDefault="00FF25C9" w:rsidP="00FF25C9">
    <w:pPr>
      <w:pStyle w:val="Nagwek"/>
      <w:jc w:val="right"/>
      <w:rPr>
        <w:b/>
      </w:rPr>
    </w:pPr>
  </w:p>
  <w:p w:rsidR="008F1141" w:rsidRPr="00FF25C9" w:rsidRDefault="00FF25C9" w:rsidP="00FF25C9">
    <w:pPr>
      <w:pStyle w:val="Nagwek"/>
      <w:jc w:val="right"/>
      <w:rPr>
        <w:b/>
      </w:rPr>
    </w:pPr>
    <w:r w:rsidRPr="00FF25C9">
      <w:rPr>
        <w:b/>
      </w:rPr>
      <w:t>- projekt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66B"/>
    <w:multiLevelType w:val="hybridMultilevel"/>
    <w:tmpl w:val="66984F80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C0584"/>
    <w:multiLevelType w:val="hybridMultilevel"/>
    <w:tmpl w:val="966AF24E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26773"/>
    <w:multiLevelType w:val="hybridMultilevel"/>
    <w:tmpl w:val="CB2E5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D37B1"/>
    <w:multiLevelType w:val="hybridMultilevel"/>
    <w:tmpl w:val="60F4DF8A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78A8"/>
    <w:multiLevelType w:val="hybridMultilevel"/>
    <w:tmpl w:val="AB126F02"/>
    <w:lvl w:ilvl="0" w:tplc="9BBE7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0"/>
  </w:num>
  <w:num w:numId="5">
    <w:abstractNumId w:val="20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4"/>
  </w:num>
  <w:num w:numId="13">
    <w:abstractNumId w:val="16"/>
  </w:num>
  <w:num w:numId="14">
    <w:abstractNumId w:val="19"/>
  </w:num>
  <w:num w:numId="15">
    <w:abstractNumId w:val="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3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95"/>
    <w:rsid w:val="0000611F"/>
    <w:rsid w:val="00021EBC"/>
    <w:rsid w:val="0002601C"/>
    <w:rsid w:val="000366AB"/>
    <w:rsid w:val="00036D10"/>
    <w:rsid w:val="0004289F"/>
    <w:rsid w:val="00047F86"/>
    <w:rsid w:val="0006283C"/>
    <w:rsid w:val="0006748A"/>
    <w:rsid w:val="00071C71"/>
    <w:rsid w:val="00073192"/>
    <w:rsid w:val="0008235D"/>
    <w:rsid w:val="00082E58"/>
    <w:rsid w:val="000A35F0"/>
    <w:rsid w:val="000A5753"/>
    <w:rsid w:val="000D2877"/>
    <w:rsid w:val="000E1A93"/>
    <w:rsid w:val="000E79E3"/>
    <w:rsid w:val="000F49B2"/>
    <w:rsid w:val="00101305"/>
    <w:rsid w:val="00136F1A"/>
    <w:rsid w:val="00154F0B"/>
    <w:rsid w:val="0015528B"/>
    <w:rsid w:val="001951BA"/>
    <w:rsid w:val="00196F09"/>
    <w:rsid w:val="001C6FDC"/>
    <w:rsid w:val="00200F82"/>
    <w:rsid w:val="00206B48"/>
    <w:rsid w:val="002179F9"/>
    <w:rsid w:val="00217F39"/>
    <w:rsid w:val="00235BFC"/>
    <w:rsid w:val="00245317"/>
    <w:rsid w:val="002762C8"/>
    <w:rsid w:val="002809CC"/>
    <w:rsid w:val="00293E0B"/>
    <w:rsid w:val="002A5788"/>
    <w:rsid w:val="002B71B7"/>
    <w:rsid w:val="002D3021"/>
    <w:rsid w:val="002D4D17"/>
    <w:rsid w:val="002F456B"/>
    <w:rsid w:val="00300FA9"/>
    <w:rsid w:val="00325BDC"/>
    <w:rsid w:val="0032629D"/>
    <w:rsid w:val="0033158A"/>
    <w:rsid w:val="0033634B"/>
    <w:rsid w:val="00367536"/>
    <w:rsid w:val="00370F54"/>
    <w:rsid w:val="0037320A"/>
    <w:rsid w:val="003838B7"/>
    <w:rsid w:val="003B31E2"/>
    <w:rsid w:val="003D7581"/>
    <w:rsid w:val="003D7E6F"/>
    <w:rsid w:val="003E35FA"/>
    <w:rsid w:val="003E64D3"/>
    <w:rsid w:val="003E6608"/>
    <w:rsid w:val="003E6B60"/>
    <w:rsid w:val="003F09B7"/>
    <w:rsid w:val="004120B3"/>
    <w:rsid w:val="004351E4"/>
    <w:rsid w:val="0043685F"/>
    <w:rsid w:val="00446AEE"/>
    <w:rsid w:val="00450013"/>
    <w:rsid w:val="004543E8"/>
    <w:rsid w:val="004572D5"/>
    <w:rsid w:val="00457443"/>
    <w:rsid w:val="00491E47"/>
    <w:rsid w:val="00493AEA"/>
    <w:rsid w:val="0049494B"/>
    <w:rsid w:val="004A3B09"/>
    <w:rsid w:val="004C3728"/>
    <w:rsid w:val="004C731A"/>
    <w:rsid w:val="004C7A4E"/>
    <w:rsid w:val="004D08B2"/>
    <w:rsid w:val="004D43A7"/>
    <w:rsid w:val="004D661A"/>
    <w:rsid w:val="004E407B"/>
    <w:rsid w:val="00506C0B"/>
    <w:rsid w:val="00521623"/>
    <w:rsid w:val="005260E9"/>
    <w:rsid w:val="005373A6"/>
    <w:rsid w:val="00545AF0"/>
    <w:rsid w:val="005460CF"/>
    <w:rsid w:val="00567643"/>
    <w:rsid w:val="005863FA"/>
    <w:rsid w:val="00594B37"/>
    <w:rsid w:val="00595D18"/>
    <w:rsid w:val="00596746"/>
    <w:rsid w:val="005C4844"/>
    <w:rsid w:val="005D2F81"/>
    <w:rsid w:val="005D592E"/>
    <w:rsid w:val="005D7B2A"/>
    <w:rsid w:val="005E176B"/>
    <w:rsid w:val="005E17B4"/>
    <w:rsid w:val="005E46E3"/>
    <w:rsid w:val="005F3356"/>
    <w:rsid w:val="005F3FDF"/>
    <w:rsid w:val="0060078A"/>
    <w:rsid w:val="00603AB3"/>
    <w:rsid w:val="00612510"/>
    <w:rsid w:val="006324CD"/>
    <w:rsid w:val="006324EB"/>
    <w:rsid w:val="00642E72"/>
    <w:rsid w:val="0064516B"/>
    <w:rsid w:val="00652A16"/>
    <w:rsid w:val="00662FEB"/>
    <w:rsid w:val="006663B2"/>
    <w:rsid w:val="00671EDE"/>
    <w:rsid w:val="00696329"/>
    <w:rsid w:val="006A37D4"/>
    <w:rsid w:val="006F3046"/>
    <w:rsid w:val="00700F9E"/>
    <w:rsid w:val="00703F84"/>
    <w:rsid w:val="00714025"/>
    <w:rsid w:val="007303C4"/>
    <w:rsid w:val="007349FB"/>
    <w:rsid w:val="007724A0"/>
    <w:rsid w:val="00797A85"/>
    <w:rsid w:val="007A3DB6"/>
    <w:rsid w:val="007D03DC"/>
    <w:rsid w:val="007D73AF"/>
    <w:rsid w:val="00800EC7"/>
    <w:rsid w:val="00834A69"/>
    <w:rsid w:val="008429AA"/>
    <w:rsid w:val="00843B2B"/>
    <w:rsid w:val="00856D7F"/>
    <w:rsid w:val="00867105"/>
    <w:rsid w:val="00887DE5"/>
    <w:rsid w:val="008A1CCB"/>
    <w:rsid w:val="008A281F"/>
    <w:rsid w:val="008C3FD1"/>
    <w:rsid w:val="008C5340"/>
    <w:rsid w:val="008C7182"/>
    <w:rsid w:val="008D173A"/>
    <w:rsid w:val="008D6300"/>
    <w:rsid w:val="008E2051"/>
    <w:rsid w:val="008F1141"/>
    <w:rsid w:val="008F3CF2"/>
    <w:rsid w:val="009234AE"/>
    <w:rsid w:val="00950A55"/>
    <w:rsid w:val="00994C9F"/>
    <w:rsid w:val="009B4929"/>
    <w:rsid w:val="009C4535"/>
    <w:rsid w:val="009C76EF"/>
    <w:rsid w:val="009D01F5"/>
    <w:rsid w:val="00A209A2"/>
    <w:rsid w:val="00A30AA6"/>
    <w:rsid w:val="00A5285F"/>
    <w:rsid w:val="00A5423C"/>
    <w:rsid w:val="00A94534"/>
    <w:rsid w:val="00A9779C"/>
    <w:rsid w:val="00A9795E"/>
    <w:rsid w:val="00AA192C"/>
    <w:rsid w:val="00AA54C9"/>
    <w:rsid w:val="00AB37D3"/>
    <w:rsid w:val="00AB5E45"/>
    <w:rsid w:val="00AC1034"/>
    <w:rsid w:val="00AD0E8F"/>
    <w:rsid w:val="00AD2370"/>
    <w:rsid w:val="00AF0733"/>
    <w:rsid w:val="00B1003C"/>
    <w:rsid w:val="00B22C74"/>
    <w:rsid w:val="00B67E68"/>
    <w:rsid w:val="00B94C44"/>
    <w:rsid w:val="00BA05A9"/>
    <w:rsid w:val="00BA58B7"/>
    <w:rsid w:val="00BA5AE3"/>
    <w:rsid w:val="00BB741C"/>
    <w:rsid w:val="00BD3176"/>
    <w:rsid w:val="00BE0F1D"/>
    <w:rsid w:val="00BE31FB"/>
    <w:rsid w:val="00BF1E98"/>
    <w:rsid w:val="00C07813"/>
    <w:rsid w:val="00C0785B"/>
    <w:rsid w:val="00C10492"/>
    <w:rsid w:val="00C130C5"/>
    <w:rsid w:val="00C1615B"/>
    <w:rsid w:val="00C2710E"/>
    <w:rsid w:val="00C312D5"/>
    <w:rsid w:val="00C50D85"/>
    <w:rsid w:val="00C5763B"/>
    <w:rsid w:val="00C8155A"/>
    <w:rsid w:val="00C81D40"/>
    <w:rsid w:val="00C82348"/>
    <w:rsid w:val="00C830E4"/>
    <w:rsid w:val="00C852C9"/>
    <w:rsid w:val="00CA2D77"/>
    <w:rsid w:val="00CA4866"/>
    <w:rsid w:val="00CB0206"/>
    <w:rsid w:val="00CB2D2E"/>
    <w:rsid w:val="00CC0AC0"/>
    <w:rsid w:val="00CC6D8E"/>
    <w:rsid w:val="00CF105D"/>
    <w:rsid w:val="00D069C3"/>
    <w:rsid w:val="00D0722E"/>
    <w:rsid w:val="00D224A1"/>
    <w:rsid w:val="00D44A44"/>
    <w:rsid w:val="00D503A8"/>
    <w:rsid w:val="00D7327E"/>
    <w:rsid w:val="00D808E6"/>
    <w:rsid w:val="00D94F96"/>
    <w:rsid w:val="00DA3EDC"/>
    <w:rsid w:val="00DA5467"/>
    <w:rsid w:val="00DC2472"/>
    <w:rsid w:val="00DC4850"/>
    <w:rsid w:val="00DE02CD"/>
    <w:rsid w:val="00DF45F2"/>
    <w:rsid w:val="00E03D4F"/>
    <w:rsid w:val="00E05EC6"/>
    <w:rsid w:val="00E15F3A"/>
    <w:rsid w:val="00E3245A"/>
    <w:rsid w:val="00E52973"/>
    <w:rsid w:val="00E82B53"/>
    <w:rsid w:val="00E93B4B"/>
    <w:rsid w:val="00EB16E9"/>
    <w:rsid w:val="00EC7BFC"/>
    <w:rsid w:val="00EE064E"/>
    <w:rsid w:val="00EF54E3"/>
    <w:rsid w:val="00EF697E"/>
    <w:rsid w:val="00EF7D92"/>
    <w:rsid w:val="00F1397D"/>
    <w:rsid w:val="00F40C13"/>
    <w:rsid w:val="00F45007"/>
    <w:rsid w:val="00F51AAA"/>
    <w:rsid w:val="00F540D7"/>
    <w:rsid w:val="00F572D9"/>
    <w:rsid w:val="00F66368"/>
    <w:rsid w:val="00F70730"/>
    <w:rsid w:val="00F80FB8"/>
    <w:rsid w:val="00F90127"/>
    <w:rsid w:val="00FC4B95"/>
    <w:rsid w:val="00FD5BDA"/>
    <w:rsid w:val="00FF25C9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1F5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293E0B"/>
    <w:pPr>
      <w:keepNext/>
      <w:keepLines/>
      <w:numPr>
        <w:numId w:val="9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293E0B"/>
    <w:pPr>
      <w:keepNext/>
      <w:keepLines/>
      <w:numPr>
        <w:ilvl w:val="1"/>
        <w:numId w:val="9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293E0B"/>
    <w:pPr>
      <w:keepNext/>
      <w:keepLines/>
      <w:numPr>
        <w:ilvl w:val="2"/>
        <w:numId w:val="9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E0B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E0B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E0B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E0B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E0B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E0B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C4B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95"/>
  </w:style>
  <w:style w:type="paragraph" w:styleId="Stopka">
    <w:name w:val="footer"/>
    <w:basedOn w:val="Normalny"/>
    <w:link w:val="Stopka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95"/>
  </w:style>
  <w:style w:type="paragraph" w:styleId="Tekstdymka">
    <w:name w:val="Balloon Text"/>
    <w:basedOn w:val="Normalny"/>
    <w:link w:val="TekstdymkaZnak"/>
    <w:uiPriority w:val="99"/>
    <w:semiHidden/>
    <w:unhideWhenUsed/>
    <w:rsid w:val="00F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93E0B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293E0B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293E0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3E0B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3E0B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3E0B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293E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E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E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E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rsid w:val="00293E0B"/>
  </w:style>
  <w:style w:type="paragraph" w:styleId="Lista">
    <w:name w:val="List"/>
    <w:basedOn w:val="Normalny"/>
    <w:uiPriority w:val="99"/>
    <w:semiHidden/>
    <w:unhideWhenUsed/>
    <w:rsid w:val="00293E0B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C941-7728-46D6-AE6B-233BD9E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Katarzyna Sadowska</cp:lastModifiedBy>
  <cp:revision>183</cp:revision>
  <cp:lastPrinted>2018-04-27T10:40:00Z</cp:lastPrinted>
  <dcterms:created xsi:type="dcterms:W3CDTF">2018-02-05T09:08:00Z</dcterms:created>
  <dcterms:modified xsi:type="dcterms:W3CDTF">2024-02-02T09:15:00Z</dcterms:modified>
</cp:coreProperties>
</file>