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w:t>
      </w:r>
      <w:proofErr w:type="spellStart"/>
      <w:r w:rsidR="000C756E">
        <w:rPr>
          <w:rFonts w:ascii="Times New Roman" w:eastAsia="Times New Roman" w:hAnsi="Times New Roman" w:cs="Times New Roman"/>
          <w:sz w:val="24"/>
          <w:szCs w:val="24"/>
          <w:lang w:eastAsia="pl-PL"/>
        </w:rPr>
        <w:t>rozwoju</w:t>
      </w:r>
      <w:proofErr w:type="spellEnd"/>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w:t>
      </w:r>
      <w:r w:rsidR="00F37EED">
        <w:rPr>
          <w:rFonts w:ascii="Times New Roman" w:eastAsia="Times New Roman" w:hAnsi="Times New Roman" w:cs="Times New Roman"/>
          <w:sz w:val="24"/>
          <w:szCs w:val="24"/>
          <w:lang w:eastAsia="pl-PL"/>
        </w:rPr>
        <w:t>Dz. U. z 2019 r.</w:t>
      </w:r>
      <w:r w:rsidR="00F37EED">
        <w:rPr>
          <w:rFonts w:ascii="Times New Roman" w:eastAsia="Times New Roman" w:hAnsi="Times New Roman" w:cs="Times New Roman"/>
          <w:sz w:val="24"/>
          <w:szCs w:val="24"/>
          <w:lang w:eastAsia="pl-PL"/>
        </w:rPr>
        <w:br/>
      </w:r>
      <w:r w:rsidR="00F37EED" w:rsidRPr="007854AF">
        <w:rPr>
          <w:rFonts w:ascii="Times New Roman" w:eastAsia="Times New Roman" w:hAnsi="Times New Roman" w:cs="Times New Roman"/>
          <w:sz w:val="24"/>
          <w:szCs w:val="24"/>
          <w:lang w:eastAsia="pl-PL"/>
        </w:rPr>
        <w:t xml:space="preserve">poz. </w:t>
      </w:r>
      <w:r w:rsidR="00F37EED">
        <w:rPr>
          <w:rFonts w:ascii="Times New Roman" w:eastAsia="Times New Roman" w:hAnsi="Times New Roman" w:cs="Times New Roman"/>
          <w:sz w:val="24"/>
          <w:szCs w:val="24"/>
          <w:lang w:eastAsia="pl-PL"/>
        </w:rPr>
        <w:t>1843</w:t>
      </w:r>
      <w:r w:rsidR="00F37EED"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r w:rsidR="00E71142" w:rsidRPr="007854AF">
        <w:rPr>
          <w:rFonts w:ascii="Times New Roman" w:eastAsia="Times New Roman" w:hAnsi="Times New Roman" w:cs="Times New Roman"/>
          <w:sz w:val="24"/>
          <w:szCs w:val="24"/>
          <w:lang w:eastAsia="pl-PL"/>
        </w:rPr>
        <w:t>(</w:t>
      </w:r>
      <w:proofErr w:type="spellStart"/>
      <w:r w:rsidR="00E71142" w:rsidRPr="007854AF">
        <w:rPr>
          <w:rFonts w:ascii="Times New Roman" w:eastAsia="Times New Roman" w:hAnsi="Times New Roman" w:cs="Times New Roman"/>
          <w:sz w:val="24"/>
          <w:szCs w:val="24"/>
          <w:lang w:eastAsia="pl-PL"/>
        </w:rPr>
        <w:t>Dz.U</w:t>
      </w:r>
      <w:proofErr w:type="spellEnd"/>
      <w:r w:rsidR="00E71142" w:rsidRPr="007854AF">
        <w:rPr>
          <w:rFonts w:ascii="Times New Roman" w:eastAsia="Times New Roman" w:hAnsi="Times New Roman" w:cs="Times New Roman"/>
          <w:sz w:val="24"/>
          <w:szCs w:val="24"/>
          <w:lang w:eastAsia="pl-PL"/>
        </w:rPr>
        <w:t xml:space="preserve">. </w:t>
      </w:r>
      <w:r w:rsidR="00E71142">
        <w:rPr>
          <w:rFonts w:ascii="Times New Roman" w:eastAsia="Times New Roman" w:hAnsi="Times New Roman" w:cs="Times New Roman"/>
          <w:sz w:val="24"/>
          <w:szCs w:val="24"/>
          <w:lang w:eastAsia="pl-PL"/>
        </w:rPr>
        <w:t>z 2019 r. poz. 1167</w:t>
      </w:r>
      <w:r w:rsidR="00E71142"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372ED3">
        <w:rPr>
          <w:rFonts w:ascii="Times New Roman" w:eastAsia="Times New Roman" w:hAnsi="Times New Roman" w:cs="Times New Roman"/>
          <w:sz w:val="24"/>
          <w:szCs w:val="24"/>
          <w:lang w:eastAsia="pl-PL"/>
        </w:rPr>
        <w:t xml:space="preserve"> z dnia 21.12.2020</w:t>
      </w:r>
      <w:r w:rsidR="00894A1D">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111850">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osoby lub rodziny korzystające ze świadczeń z pomocy społecznej zgodnie z ustawą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xml:space="preserve">) lub kwalifikujące się do objęcia wsparciem pomocy społecznej, tj. spełniające co najmniej jedną z przesłanek określonych w art. 7 ustawy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DD644C">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dla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740948"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PO</w:t>
      </w:r>
      <w:r w:rsidR="005B6E35">
        <w:rPr>
          <w:rFonts w:ascii="Times New Roman" w:eastAsia="Times New Roman" w:hAnsi="Times New Roman" w:cs="Times New Roman"/>
          <w:sz w:val="24"/>
          <w:szCs w:val="24"/>
          <w:lang w:eastAsia="pl-PL"/>
        </w:rPr>
        <w:t xml:space="preserve">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w:t>
      </w:r>
      <w:r w:rsidRPr="007854AF">
        <w:rPr>
          <w:rFonts w:ascii="Times New Roman" w:eastAsia="Times New Roman" w:hAnsi="Times New Roman" w:cs="Times New Roman"/>
          <w:sz w:val="24"/>
          <w:szCs w:val="24"/>
          <w:lang w:eastAsia="pl-PL"/>
        </w:rPr>
        <w:lastRenderedPageBreak/>
        <w:t>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311808">
        <w:rPr>
          <w:rFonts w:ascii="Times New Roman" w:eastAsia="Times New Roman" w:hAnsi="Times New Roman" w:cs="Times New Roman"/>
          <w:sz w:val="24"/>
          <w:szCs w:val="24"/>
          <w:lang w:eastAsia="pl-PL"/>
        </w:rPr>
        <w:t>iepełnosprawnościami</w:t>
      </w:r>
      <w:proofErr w:type="spellEnd"/>
      <w:r w:rsidR="00311808">
        <w:rPr>
          <w:rFonts w:ascii="Times New Roman" w:eastAsia="Times New Roman" w:hAnsi="Times New Roman" w:cs="Times New Roman"/>
          <w:sz w:val="24"/>
          <w:szCs w:val="24"/>
          <w:lang w:eastAsia="pl-PL"/>
        </w:rPr>
        <w:t xml:space="preserve">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 xml:space="preserve">i systemie pieczy </w:t>
      </w:r>
      <w:r w:rsidR="00C054E3">
        <w:rPr>
          <w:rFonts w:ascii="Times New Roman" w:eastAsia="Times New Roman" w:hAnsi="Times New Roman" w:cs="Times New Roman"/>
          <w:sz w:val="24"/>
          <w:szCs w:val="24"/>
          <w:lang w:eastAsia="pl-PL"/>
        </w:rPr>
        <w:t>zastępczej (Dz. U. z 2019 r. poz. 1111</w:t>
      </w:r>
      <w:r w:rsidR="00C054E3"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Pr>
          <w:rFonts w:ascii="Times New Roman" w:eastAsia="Times New Roman" w:hAnsi="Times New Roman" w:cs="Times New Roman"/>
          <w:sz w:val="24"/>
          <w:szCs w:val="24"/>
          <w:lang w:eastAsia="pl-PL"/>
        </w:rPr>
        <w:t>ca 2011 r. o wspieraniu rodziny</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091B9C"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091B9C"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A97647" w:rsidRDefault="00091B9C"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6C19E5" w:rsidRDefault="007E19DF" w:rsidP="007854AF">
      <w:pPr>
        <w:spacing w:after="0"/>
        <w:rPr>
          <w:rFonts w:ascii="Times New Roman" w:eastAsia="Times New Roman" w:hAnsi="Times New Roman" w:cs="Times New Roman"/>
          <w:sz w:val="10"/>
          <w:szCs w:val="10"/>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D65B65" w:rsidRPr="00EB77B2" w:rsidRDefault="00D65B65" w:rsidP="00D65B6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3147E6">
        <w:rPr>
          <w:rFonts w:ascii="Times New Roman" w:eastAsia="Times New Roman" w:hAnsi="Times New Roman" w:cs="Times New Roman"/>
          <w:sz w:val="24"/>
          <w:szCs w:val="24"/>
          <w:lang w:eastAsia="pl-PL"/>
        </w:rPr>
        <w:t xml:space="preserve">ć </w:t>
      </w:r>
      <w:r w:rsidR="00386A9F">
        <w:rPr>
          <w:rFonts w:ascii="Times New Roman" w:eastAsia="Times New Roman" w:hAnsi="Times New Roman" w:cs="Times New Roman"/>
          <w:b/>
          <w:sz w:val="24"/>
          <w:szCs w:val="24"/>
          <w:lang w:eastAsia="pl-PL"/>
        </w:rPr>
        <w:t>w terminie od 26.04.2023 do 10</w:t>
      </w:r>
      <w:r w:rsidR="009A204D">
        <w:rPr>
          <w:rFonts w:ascii="Times New Roman" w:eastAsia="Times New Roman" w:hAnsi="Times New Roman" w:cs="Times New Roman"/>
          <w:b/>
          <w:sz w:val="24"/>
          <w:szCs w:val="24"/>
          <w:lang w:eastAsia="pl-PL"/>
        </w:rPr>
        <w:t>.05</w:t>
      </w:r>
      <w:r w:rsidR="003147E6" w:rsidRPr="006E647E">
        <w:rPr>
          <w:rFonts w:ascii="Times New Roman" w:eastAsia="Times New Roman" w:hAnsi="Times New Roman" w:cs="Times New Roman"/>
          <w:b/>
          <w:sz w:val="24"/>
          <w:szCs w:val="24"/>
          <w:lang w:eastAsia="pl-PL"/>
        </w:rPr>
        <w:t>.20</w:t>
      </w:r>
      <w:r w:rsidR="0045233E">
        <w:rPr>
          <w:rFonts w:ascii="Times New Roman" w:eastAsia="Times New Roman" w:hAnsi="Times New Roman" w:cs="Times New Roman"/>
          <w:b/>
          <w:sz w:val="24"/>
          <w:szCs w:val="24"/>
          <w:lang w:eastAsia="pl-PL"/>
        </w:rPr>
        <w:t>2</w:t>
      </w:r>
      <w:r w:rsidR="00386A9F">
        <w:rPr>
          <w:rFonts w:ascii="Times New Roman" w:eastAsia="Times New Roman" w:hAnsi="Times New Roman" w:cs="Times New Roman"/>
          <w:b/>
          <w:sz w:val="24"/>
          <w:szCs w:val="24"/>
          <w:lang w:eastAsia="pl-PL"/>
        </w:rPr>
        <w:t>3</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621AB2">
        <w:rPr>
          <w:rFonts w:ascii="Times New Roman" w:eastAsia="Times New Roman" w:hAnsi="Times New Roman" w:cs="Times New Roman"/>
          <w:sz w:val="24"/>
          <w:szCs w:val="24"/>
          <w:lang w:eastAsia="pl-PL"/>
        </w:rPr>
        <w:t>NABORY – EFS – granty</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3147E6" w:rsidRPr="007854AF" w:rsidRDefault="003147E6" w:rsidP="003147E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352200" w:rsidRPr="00FC5BD3" w:rsidRDefault="00352200" w:rsidP="00352200">
      <w:pPr>
        <w:spacing w:after="0"/>
        <w:jc w:val="both"/>
        <w:rPr>
          <w:rFonts w:ascii="Times New Roman" w:eastAsia="Times New Roman" w:hAnsi="Times New Roman" w:cs="Times New Roman"/>
          <w:sz w:val="24"/>
          <w:szCs w:val="24"/>
          <w:lang w:eastAsia="pl-PL"/>
        </w:rPr>
      </w:pPr>
      <w:bookmarkStart w:id="3" w:name="_Toc528158430"/>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ED17E4" w:rsidRPr="00ED52F9" w:rsidRDefault="004C043F" w:rsidP="00ED52F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29335E" w:rsidRPr="006C19E5" w:rsidRDefault="0029335E" w:rsidP="003752DA">
      <w:pPr>
        <w:spacing w:after="0"/>
        <w:jc w:val="both"/>
        <w:rPr>
          <w:rFonts w:ascii="Times New Roman" w:eastAsia="Times New Roman" w:hAnsi="Times New Roman" w:cs="Times New Roman"/>
          <w:sz w:val="14"/>
          <w:szCs w:val="1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 xml:space="preserve">b) lidera lub animatora </w:t>
      </w:r>
      <w:proofErr w:type="spellStart"/>
      <w:r w:rsidRPr="00D709BD">
        <w:rPr>
          <w:rFonts w:ascii="Times New Roman" w:eastAsia="Times New Roman" w:hAnsi="Times New Roman" w:cs="Times New Roman"/>
          <w:sz w:val="24"/>
          <w:szCs w:val="24"/>
          <w:lang w:eastAsia="pl-PL"/>
        </w:rPr>
        <w:t>aktywności</w:t>
      </w:r>
      <w:proofErr w:type="spellEnd"/>
      <w:r w:rsidRPr="00D709BD">
        <w:rPr>
          <w:rFonts w:ascii="Times New Roman" w:eastAsia="Times New Roman" w:hAnsi="Times New Roman" w:cs="Times New Roman"/>
          <w:sz w:val="24"/>
          <w:szCs w:val="24"/>
          <w:lang w:eastAsia="pl-PL"/>
        </w:rPr>
        <w:t xml:space="preserve">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756EAA" w:rsidRPr="00756EAA" w:rsidRDefault="00756EAA" w:rsidP="00756EAA">
      <w:pPr>
        <w:contextualSpacing/>
        <w:jc w:val="both"/>
        <w:rPr>
          <w:rFonts w:ascii="Times New Roman" w:eastAsia="Times New Roman" w:hAnsi="Times New Roman" w:cs="Times New Roman"/>
          <w:b/>
          <w:bCs/>
          <w:sz w:val="10"/>
          <w:szCs w:val="10"/>
        </w:rPr>
      </w:pPr>
      <w:bookmarkStart w:id="5" w:name="_Toc528158432"/>
    </w:p>
    <w:p w:rsidR="00756EAA" w:rsidRDefault="00756EAA" w:rsidP="00756EAA">
      <w:pPr>
        <w:contextualSpacing/>
        <w:jc w:val="both"/>
        <w:rPr>
          <w:rFonts w:ascii="Times New Roman" w:eastAsia="Times New Roman" w:hAnsi="Times New Roman" w:cs="Times New Roman"/>
          <w:b/>
          <w:bCs/>
          <w:sz w:val="24"/>
          <w:szCs w:val="24"/>
        </w:rPr>
      </w:pPr>
      <w:r w:rsidRPr="00756EAA">
        <w:rPr>
          <w:rFonts w:ascii="Times New Roman" w:eastAsia="Times New Roman" w:hAnsi="Times New Roman" w:cs="Times New Roman"/>
          <w:b/>
          <w:bCs/>
          <w:sz w:val="24"/>
          <w:szCs w:val="24"/>
        </w:rPr>
        <w:t>Ogólne warunki realizacji wsparcia w zakresie organizowania społeczności lokalnej i animacji społecznej</w:t>
      </w:r>
    </w:p>
    <w:p w:rsidR="00756EAA" w:rsidRPr="00756EAA" w:rsidRDefault="00756EAA" w:rsidP="00756EAA">
      <w:pPr>
        <w:contextualSpacing/>
        <w:jc w:val="both"/>
        <w:rPr>
          <w:rFonts w:ascii="Times New Roman" w:eastAsia="Times New Roman" w:hAnsi="Times New Roman" w:cs="Times New Roman"/>
          <w:b/>
          <w:bCs/>
          <w:sz w:val="10"/>
          <w:szCs w:val="10"/>
        </w:rPr>
      </w:pPr>
    </w:p>
    <w:p w:rsidR="00756EAA" w:rsidRPr="00756EAA" w:rsidRDefault="00756EAA" w:rsidP="00756EAA">
      <w:pPr>
        <w:spacing w:after="0"/>
        <w:jc w:val="both"/>
        <w:rPr>
          <w:rFonts w:ascii="Times New Roman" w:eastAsia="Times New Roman" w:hAnsi="Times New Roman" w:cs="Times New Roman"/>
          <w:sz w:val="24"/>
          <w:szCs w:val="24"/>
          <w:lang w:eastAsia="pl-PL"/>
        </w:rPr>
      </w:pPr>
      <w:r w:rsidRPr="00756EAA">
        <w:rPr>
          <w:rFonts w:ascii="Times New Roman" w:eastAsia="Times New Roman" w:hAnsi="Times New Roman" w:cs="Times New Roman"/>
          <w:bCs/>
          <w:sz w:val="24"/>
          <w:szCs w:val="24"/>
        </w:rPr>
        <w:t>We wszystkich działaniach podejmowanych w ramach typu nr 2 każdorazowo powinny być wspierane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56EAA" w:rsidRPr="00756EAA" w:rsidRDefault="00756EAA" w:rsidP="004E4326">
      <w:pPr>
        <w:spacing w:after="0"/>
        <w:jc w:val="both"/>
        <w:rPr>
          <w:rFonts w:ascii="Times New Roman" w:eastAsia="Times New Roman" w:hAnsi="Times New Roman" w:cs="Times New Roman"/>
          <w:sz w:val="10"/>
          <w:szCs w:val="10"/>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W ramach działań wspierających rozwiązania w zakresie organizowana społeczności lokalnej i animacji społecznej można finansować koszty zatrudnienia animatora lub lidera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 motywowania grup i środowisk do podejmowania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7054"/>
        <w:gridCol w:w="2410"/>
      </w:tblGrid>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410" w:type="dxa"/>
            <w:vAlign w:val="center"/>
          </w:tcPr>
          <w:p w:rsidR="008109F3" w:rsidRPr="007854AF" w:rsidRDefault="009A204D"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sidR="00333BAE">
              <w:rPr>
                <w:rFonts w:ascii="Times New Roman" w:eastAsia="Times New Roman" w:hAnsi="Times New Roman" w:cs="Times New Roman"/>
                <w:sz w:val="24"/>
                <w:szCs w:val="24"/>
                <w:lang w:eastAsia="pl-PL"/>
              </w:rPr>
              <w:t>37.982,7</w:t>
            </w:r>
            <w:r w:rsidR="008109F3" w:rsidRPr="007854AF">
              <w:rPr>
                <w:rFonts w:ascii="Times New Roman" w:eastAsia="Times New Roman" w:hAnsi="Times New Roman" w:cs="Times New Roman"/>
                <w:sz w:val="24"/>
                <w:szCs w:val="24"/>
                <w:lang w:eastAsia="pl-PL"/>
              </w:rPr>
              <w:t>0 zł</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C83522" w:rsidRPr="007854AF" w:rsidTr="006C19E5">
        <w:trPr>
          <w:trHeight w:val="644"/>
        </w:trPr>
        <w:tc>
          <w:tcPr>
            <w:tcW w:w="7054"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410" w:type="dxa"/>
            <w:vAlign w:val="center"/>
          </w:tcPr>
          <w:p w:rsidR="00C83522" w:rsidRPr="004369E6" w:rsidRDefault="00C424F6" w:rsidP="00886616">
            <w:pPr>
              <w:widowControl w:val="0"/>
              <w:rPr>
                <w:rFonts w:ascii="Times New Roman" w:hAnsi="Times New Roman" w:cs="Times New Roman"/>
                <w:sz w:val="24"/>
                <w:szCs w:val="24"/>
              </w:rPr>
            </w:pPr>
            <w:r>
              <w:rPr>
                <w:rFonts w:ascii="Times New Roman" w:hAnsi="Times New Roman" w:cs="Times New Roman"/>
                <w:sz w:val="24"/>
                <w:szCs w:val="24"/>
              </w:rPr>
              <w:t>7.0</w:t>
            </w:r>
            <w:r w:rsidR="00C83522">
              <w:rPr>
                <w:rFonts w:ascii="Times New Roman" w:hAnsi="Times New Roman" w:cs="Times New Roman"/>
                <w:sz w:val="24"/>
                <w:szCs w:val="24"/>
              </w:rPr>
              <w:t>00,00zł</w:t>
            </w:r>
          </w:p>
        </w:tc>
      </w:tr>
    </w:tbl>
    <w:p w:rsidR="00F8514B" w:rsidRPr="006C19E5" w:rsidRDefault="00F8514B" w:rsidP="007854AF">
      <w:pPr>
        <w:spacing w:after="0"/>
        <w:rPr>
          <w:rFonts w:ascii="Times New Roman" w:eastAsia="Times New Roman" w:hAnsi="Times New Roman" w:cs="Times New Roman"/>
          <w:sz w:val="4"/>
          <w:szCs w:val="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5A07EC"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5A07EC">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67721E">
        <w:rPr>
          <w:rFonts w:ascii="Times New Roman" w:eastAsia="Times New Roman" w:hAnsi="Times New Roman" w:cs="Times New Roman"/>
          <w:sz w:val="24"/>
          <w:szCs w:val="24"/>
          <w:lang w:eastAsia="pl-PL"/>
        </w:rPr>
        <w:t>o powi</w:t>
      </w:r>
      <w:r w:rsidR="005A07EC">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D74F9E" w:rsidRPr="00D74F9E" w:rsidRDefault="00D74F9E" w:rsidP="00626562">
      <w:pPr>
        <w:spacing w:after="0"/>
        <w:jc w:val="both"/>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FA068A" w:rsidRPr="004C149F" w:rsidRDefault="00FA068A" w:rsidP="00A904C9">
      <w:pPr>
        <w:spacing w:after="0"/>
        <w:jc w:val="both"/>
        <w:rPr>
          <w:rFonts w:ascii="Times New Roman" w:eastAsia="Times New Roman" w:hAnsi="Times New Roman" w:cs="Times New Roman"/>
          <w:sz w:val="10"/>
          <w:szCs w:val="10"/>
          <w:lang w:eastAsia="pl-PL"/>
        </w:rPr>
      </w:pPr>
    </w:p>
    <w:p w:rsidR="00C87D75" w:rsidRPr="00893C86" w:rsidRDefault="00C87D75" w:rsidP="00C87D7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87D75" w:rsidRPr="00C87D75" w:rsidRDefault="00C87D75"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53C01" w:rsidRPr="007854AF" w:rsidRDefault="00453C01" w:rsidP="00453C01">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2) Strategia komunikacji Regionalnego Programu Operacyjnego Województwa Kujawsko-Pomorskiego na lata 2014-2020 z 4 stycznia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4) System oceny projektów w ramach Regionalnego Programu Operacyjnego Województwa Kujawsko Pomorskiego na lata 2014-2020 r. z 6 listopada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5) Szczegółowy Opis Osi Priorytetowych Regionalnego Programu Operacyjnego Województwa Kujawsko Pomorskiego na lata 2014-2020 z 10 czerwca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6) Wytyczne w zakresie warunków gromadzenia i przekazywania danych w postaci elektronicznej na lata 2014-2020 z grudnia 2017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lastRenderedPageBreak/>
        <w:t xml:space="preserve">7) Wytyczne w zakresie </w:t>
      </w:r>
      <w:proofErr w:type="spellStart"/>
      <w:r w:rsidRPr="00C359D5">
        <w:rPr>
          <w:rFonts w:ascii="Times New Roman" w:hAnsi="Times New Roman" w:cs="Times New Roman"/>
          <w:sz w:val="24"/>
          <w:szCs w:val="24"/>
        </w:rPr>
        <w:t>kwalifikowalności</w:t>
      </w:r>
      <w:proofErr w:type="spellEnd"/>
      <w:r w:rsidRPr="00C359D5">
        <w:rPr>
          <w:rFonts w:ascii="Times New Roman" w:hAnsi="Times New Roman" w:cs="Times New Roman"/>
          <w:sz w:val="24"/>
          <w:szCs w:val="24"/>
        </w:rPr>
        <w:t xml:space="preserve"> wydatków w ramach Europejskiego Funduszu Rozwoju Regionalnego, Europejskiego Funduszu Społecznego oraz Funduszu </w:t>
      </w:r>
      <w:r w:rsidR="002E7FA5">
        <w:rPr>
          <w:rFonts w:ascii="Times New Roman" w:hAnsi="Times New Roman" w:cs="Times New Roman"/>
          <w:sz w:val="24"/>
          <w:szCs w:val="24"/>
        </w:rPr>
        <w:t>Spójności na lata 2014-2020 z 21 grudnia 2020</w:t>
      </w:r>
      <w:r w:rsidRPr="00C359D5">
        <w:rPr>
          <w:rFonts w:ascii="Times New Roman" w:hAnsi="Times New Roman" w:cs="Times New Roman"/>
          <w:sz w:val="24"/>
          <w:szCs w:val="24"/>
        </w:rPr>
        <w:t xml:space="preserve">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8) Wytyczne w zakresie monitorowania postępu rzeczowego realizacji programów operacyjnych na lata 2014-2020 z 9 lipca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9) Wytyczne w zakresie informacji i promocji programów operacyjnych polityki spójności na lata 2014-2020 z 3 listopada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 xml:space="preserve">10) Wytyczne w zakresie realizacji zasady równości szans i niedyskryminacji, w tym dostępności dla osób z </w:t>
      </w:r>
      <w:proofErr w:type="spellStart"/>
      <w:r w:rsidRPr="00C359D5">
        <w:rPr>
          <w:rFonts w:ascii="Times New Roman" w:hAnsi="Times New Roman" w:cs="Times New Roman"/>
          <w:sz w:val="24"/>
          <w:szCs w:val="24"/>
        </w:rPr>
        <w:t>niepełnosprawnościami</w:t>
      </w:r>
      <w:proofErr w:type="spellEnd"/>
      <w:r w:rsidRPr="00C359D5">
        <w:rPr>
          <w:rFonts w:ascii="Times New Roman" w:hAnsi="Times New Roman" w:cs="Times New Roman"/>
          <w:sz w:val="24"/>
          <w:szCs w:val="24"/>
        </w:rPr>
        <w:t xml:space="preserve"> oraz zasady równości szans kobiet i mężczyzn w ramach funduszy unijnych na lata 2014-2020 z 5 kwietnia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11) Wytyczne w zakresie realizacji przedsięwzięć w obszarze włączenia społecznego i zwalczania ubóstwa z wykorzystaniem środków Europejskiego Funduszu Społecznego na lata 2014-2020 ze 8 lipca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1C2931"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„Dolina Drwęcy”</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C43368" w:rsidRPr="004644C9" w:rsidRDefault="00C43368" w:rsidP="00C43368">
      <w:pPr>
        <w:numPr>
          <w:ilvl w:val="0"/>
          <w:numId w:val="12"/>
        </w:numPr>
        <w:spacing w:after="6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1304/2013 z dnia 17 grudnia 2013 r. w sprawie Europejskiego Funduszu Społecznego i uchylające rozporządzenie Rady (WE) nr 1081/2006 (Dz. Urz. UE, L 347/470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14 czerwca 1960 r. – Kodeks postępowania administracyjnego (Dz. U. z 2020 r. poz. 256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noProof/>
          <w:sz w:val="24"/>
          <w:szCs w:val="24"/>
          <w:lang w:eastAsia="pl-PL"/>
        </w:rPr>
      </w:pPr>
      <w:r w:rsidRPr="004644C9">
        <w:rPr>
          <w:rFonts w:ascii="Times New Roman" w:eastAsia="Calibri" w:hAnsi="Times New Roman" w:cs="Times New Roman"/>
          <w:sz w:val="24"/>
          <w:szCs w:val="24"/>
          <w:lang w:eastAsia="pl-PL"/>
        </w:rPr>
        <w:t>Ustawa z dnia 23 kwietnia 1964 r.</w:t>
      </w:r>
      <w:r w:rsidR="006438DC">
        <w:rPr>
          <w:rFonts w:ascii="Times New Roman" w:eastAsia="Calibri" w:hAnsi="Times New Roman" w:cs="Times New Roman"/>
          <w:sz w:val="24"/>
          <w:szCs w:val="24"/>
          <w:lang w:eastAsia="pl-PL"/>
        </w:rPr>
        <w:t xml:space="preserve"> – Kodeks cywilny (Dz. U. z 2020 r. poz. 1740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lastRenderedPageBreak/>
        <w:t>Ustawa z dnia 26 października 1982 r. o postępowaniu w sprawach nieletnich (Dz. U. z 2018 r. poz. 969);</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26 października 1982 r. o wychowaniu w trzeźwości i przeciwdziałaniu alkoholizmowi (Dz. U. z 2019 r. poz. 2277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26 lipca 1991 r. o podatku dochodowym od osób fizycznych (Dz. U. z 2020 r. poz. 1426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7 września 1991 r. o systemie oświaty (Dz. U.  z  2020  r.  poz. 1327);</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25 października 1991 r. o organizowaniu i prowadzeniu działalności kulturalnej (Dz. U. z 2020 r. poz. 194)</w:t>
      </w:r>
    </w:p>
    <w:p w:rsidR="00C43368"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1994 r. o prawie autorskim i prawach pokrewnych (Dz. U. z 2019 r. poz. 1231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19 sierpnia 1994 r. o ochronie zdrowia psychicznego (Dz. U.  z  2020  r.  poz. 685);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września 1994 r. o rachunkowości (Dz. U. z 2019 r. poz. 351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1997 r. o rehabilitacji </w:t>
      </w:r>
      <w:proofErr w:type="spellStart"/>
      <w:r w:rsidRPr="004644C9">
        <w:rPr>
          <w:rFonts w:ascii="Times New Roman" w:eastAsia="Calibri" w:hAnsi="Times New Roman" w:cs="Times New Roman"/>
          <w:sz w:val="24"/>
          <w:szCs w:val="24"/>
          <w:lang w:eastAsia="pl-PL"/>
        </w:rPr>
        <w:t>zawodowej</w:t>
      </w:r>
      <w:proofErr w:type="spellEnd"/>
      <w:r w:rsidRPr="004644C9">
        <w:rPr>
          <w:rFonts w:ascii="Times New Roman" w:eastAsia="Calibri" w:hAnsi="Times New Roman" w:cs="Times New Roman"/>
          <w:sz w:val="24"/>
          <w:szCs w:val="24"/>
          <w:lang w:eastAsia="pl-PL"/>
        </w:rPr>
        <w:t xml:space="preserve"> i społecznej oraz zatrudnianiu osób niepełnosprawnych (Dz. U. z 2020 r. poz. 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13 października 1998 r. o systemie ubezpieczeń społecznych (Dz. U. z 2020 r. poz. 266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6 września 2001 r. o dostępie do informacji publicznej (Dz. U. 2019 poz. 1429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30 sierpnia 2002 r. – Prawo o postępowaniu przed sądami administracyjnymi (Dz. U. z 2019 r. poz. 2325);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28 października 2002 r. o odpowiedzialności podmiotów zbiorowych za czyny zabronione pod groźbą kary (Dz. U. z 2020 r. poz. 358);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24 kwietnia 2003 r. o działalności pożytku publicznego i o wolontariacie (Dz.  U.  z  2020  r. poz. 1057);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13 czerwca 2003 r. o zatrudnieniu socjalnym (Dz. U. z 2020 r. poz. 176);</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stycznia 2004 r. – Prawo zamówień publicznych (Dz. U. z </w:t>
      </w:r>
      <w:r w:rsidRPr="004644C9">
        <w:rPr>
          <w:rFonts w:ascii="Times New Roman" w:eastAsia="Calibri" w:hAnsi="Times New Roman" w:cs="Times New Roman"/>
          <w:sz w:val="24"/>
          <w:szCs w:val="24"/>
        </w:rPr>
        <w:t xml:space="preserve">2019 poz. 1843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11 marca 2004 r. o podatku od towarów i usług (Dz. U. z </w:t>
      </w:r>
      <w:r w:rsidRPr="004644C9">
        <w:rPr>
          <w:rFonts w:ascii="Times New Roman" w:eastAsia="Calibri" w:hAnsi="Times New Roman" w:cs="Times New Roman"/>
          <w:sz w:val="24"/>
          <w:szCs w:val="24"/>
        </w:rPr>
        <w:t xml:space="preserve">2020 r. poz. 106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Ustawa z dnia 12 marca 2004 r. o pomocy społecznej (</w:t>
      </w:r>
      <w:hyperlink r:id="rId9" w:history="1">
        <w:r w:rsidR="006438DC">
          <w:rPr>
            <w:rFonts w:ascii="Times New Roman" w:eastAsia="Calibri" w:hAnsi="Times New Roman" w:cs="Times New Roman"/>
            <w:noProof/>
            <w:sz w:val="24"/>
            <w:szCs w:val="24"/>
            <w:lang w:eastAsia="pl-PL"/>
          </w:rPr>
          <w:t>Dz. U. z 2020</w:t>
        </w:r>
        <w:r w:rsidRPr="004644C9">
          <w:rPr>
            <w:rFonts w:ascii="Times New Roman" w:eastAsia="Calibri" w:hAnsi="Times New Roman" w:cs="Times New Roman"/>
            <w:noProof/>
            <w:sz w:val="24"/>
            <w:szCs w:val="24"/>
            <w:lang w:eastAsia="pl-PL"/>
          </w:rPr>
          <w:t xml:space="preserve"> r. poz. </w:t>
        </w:r>
      </w:hyperlink>
      <w:r w:rsidR="006438DC">
        <w:rPr>
          <w:rFonts w:ascii="Times New Roman" w:eastAsia="Calibri" w:hAnsi="Times New Roman" w:cs="Times New Roman"/>
          <w:noProof/>
          <w:sz w:val="24"/>
          <w:szCs w:val="24"/>
          <w:lang w:eastAsia="pl-PL"/>
        </w:rPr>
        <w:t>1876</w:t>
      </w:r>
      <w:r w:rsidRPr="004644C9">
        <w:rPr>
          <w:rFonts w:ascii="Times New Roman" w:eastAsia="Calibri" w:hAnsi="Times New Roman" w:cs="Times New Roman"/>
          <w:noProof/>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29 lipca 2005 r. o przeciwdziałaniu przemocy w rodzinie (Dz. U. z 2020 r. poz. 218</w:t>
      </w:r>
      <w:r w:rsidRPr="004644C9">
        <w:rPr>
          <w:rFonts w:ascii="Times New Roman" w:eastAsia="Calibri" w:hAnsi="Times New Roman" w:cs="Times New Roman"/>
          <w:noProof/>
          <w:sz w:val="24"/>
          <w:szCs w:val="24"/>
          <w:lang w:eastAsia="pl-PL"/>
        </w:rPr>
        <w:t xml:space="preserve"> z późn.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lipca 2005 r. o przeciwdziałaniu narkomanii (Dz. U. z </w:t>
      </w:r>
      <w:r w:rsidR="006438DC">
        <w:rPr>
          <w:rFonts w:ascii="Times New Roman" w:eastAsia="Calibri" w:hAnsi="Times New Roman" w:cs="Times New Roman"/>
          <w:sz w:val="24"/>
          <w:szCs w:val="24"/>
        </w:rPr>
        <w:t>2020 r. poz. 2050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2009 r. o finansach publicznych (Dz. U. z 2019 r. poz. 869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2011 r. o opiece nad dziećmi w wieku do lat 3 (Dz. U.  z  2020  r.  poz. 326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9 czerwca 2011 r. o wspieraniu rodziny i systemie pieczy zastępczej (Dz.  U.  z  2020  r. poz. 821);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15 czerwca 2012 r. o skutkach powierzania wykonywania pracy cudzoziemcom przebywającym wbrew przepisom na terytorium Rzeczypospolitej Polskiej (Dz. U. poz. 769);</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lastRenderedPageBreak/>
        <w:t>Ustawa z dnia 11 lipca 2014 r. o zasadach realizacji programów w zakresie polityki spójności finansowanych w perspektywie finansowej 2014-2020 (Dz.  U.  z  2020  r. poz. 818);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20 lutego 2015 r. o </w:t>
      </w:r>
      <w:proofErr w:type="spellStart"/>
      <w:r w:rsidRPr="004644C9">
        <w:rPr>
          <w:rFonts w:ascii="Times New Roman" w:eastAsia="Calibri" w:hAnsi="Times New Roman" w:cs="Times New Roman"/>
          <w:sz w:val="24"/>
          <w:szCs w:val="24"/>
          <w:lang w:eastAsia="pl-PL"/>
        </w:rPr>
        <w:t>rozwoju</w:t>
      </w:r>
      <w:proofErr w:type="spellEnd"/>
      <w:r w:rsidRPr="004644C9">
        <w:rPr>
          <w:rFonts w:ascii="Times New Roman" w:eastAsia="Calibri" w:hAnsi="Times New Roman" w:cs="Times New Roman"/>
          <w:sz w:val="24"/>
          <w:szCs w:val="24"/>
          <w:lang w:eastAsia="pl-PL"/>
        </w:rPr>
        <w:t xml:space="preserve"> lokalnym z udziałem lokalnej społeczności (Dz. U. </w:t>
      </w:r>
      <w:r w:rsidRPr="004644C9">
        <w:rPr>
          <w:rFonts w:ascii="Times New Roman" w:eastAsia="Calibri" w:hAnsi="Times New Roman" w:cs="Times New Roman"/>
          <w:sz w:val="24"/>
          <w:szCs w:val="24"/>
        </w:rPr>
        <w:t>2019 r. poz. 1167</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10 maja 2018 r. o ochronie danych osobowych (Dz. U. z </w:t>
      </w:r>
      <w:r w:rsidRPr="004644C9">
        <w:rPr>
          <w:rFonts w:ascii="Times New Roman" w:eastAsia="Calibri" w:hAnsi="Times New Roman" w:cs="Times New Roman"/>
          <w:sz w:val="24"/>
          <w:szCs w:val="24"/>
        </w:rPr>
        <w:t>2019 r. poz. 1781).</w:t>
      </w:r>
    </w:p>
    <w:p w:rsidR="00C43368" w:rsidRPr="004644C9" w:rsidRDefault="00C43368" w:rsidP="00C43368">
      <w:pPr>
        <w:numPr>
          <w:ilvl w:val="0"/>
          <w:numId w:val="12"/>
        </w:numPr>
        <w:spacing w:after="0"/>
        <w:ind w:left="426" w:hanging="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 kwietnia 2020 r. o szczególnych rozwiązaniach wspierających realizację programów operacyjnych w związku z wystąpieniem COVID-19 w 2020 r. (Dz. U. z 2020 r. poz. 694);</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Rozporządzenie</w:t>
      </w:r>
      <w:r w:rsidRPr="004644C9">
        <w:rPr>
          <w:rFonts w:ascii="Times New Roman" w:eastAsia="Calibri" w:hAnsi="Times New Roman" w:cs="Times New Roman"/>
          <w:sz w:val="24"/>
          <w:szCs w:val="24"/>
          <w:lang w:eastAsia="pl-PL"/>
        </w:rPr>
        <w:t xml:space="preserve"> Ministra Pracy i Polityki Społecznej z dnia 8 listopada 2010 r. w sprawie wzoru kontraktu socjalnego (Dz. U. Nr 218 poz. 1439);</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Finansów z dnia 21 grudnia 2012 r. w sprawie płatności w ramach programów finansowanych z udziałem środków europejskich oraz przekazywania informacji dotyczących tych płatności (Dz. U. z 2018 r. poz. 1011);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z dnia 29 stycznia 2016 r. w sprawie warunków obniżania wartości korekt finansowych oraz wydatków poniesionych nieprawidłowo związanych z udzielaniem zamówień (Dz. U. z 2018 r. poz. 971);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i Finansów z dnia 7 grudnia 2017 r. w sprawie zaliczek w ramach programów finansowanych z udziałem środków europejskich (Dz. U. poz. 2367);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Ministra Finansów z dnia 18 stycznia 2018 r. w sprawie rejestru podmiotów wykluczonych z możliwości otrzymania środków przeznaczonych na realizację programów finansowanych z udziałem środków europejskich (Dz. U. z 2019 poz. 1279) </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Krajowy Program Przeciwdziałania Ubóstwu i Wykluczeniu Społecznemu 2020. Nowy wymiar aktywnej integracji przyjęty Uchw</w:t>
      </w:r>
      <w:bookmarkStart w:id="8" w:name="_GoBack"/>
      <w:bookmarkEnd w:id="8"/>
      <w:r w:rsidRPr="004644C9">
        <w:rPr>
          <w:rFonts w:ascii="Times New Roman" w:eastAsia="Calibri" w:hAnsi="Times New Roman" w:cs="Times New Roman"/>
          <w:noProof/>
          <w:sz w:val="24"/>
          <w:szCs w:val="24"/>
          <w:lang w:eastAsia="pl-PL"/>
        </w:rPr>
        <w:t>ałą Rady Ministrów nr 165 z dnia 12 sierpnia 2014 r. (M.P. 2014 poz. 787).</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C149F">
      <w:pPr>
        <w:pStyle w:val="Nagwek1"/>
        <w:spacing w:before="36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794E0C">
      <w:pPr>
        <w:pStyle w:val="Nagwek2"/>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402267" w:rsidRDefault="00402267" w:rsidP="00402267">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Pr>
          <w:rFonts w:ascii="Times New Roman" w:hAnsi="Times New Roman"/>
          <w:sz w:val="22"/>
          <w:szCs w:val="22"/>
        </w:rPr>
        <w:t>Grantobiorcy</w:t>
      </w:r>
      <w:proofErr w:type="spellEnd"/>
      <w:r>
        <w:rPr>
          <w:rFonts w:ascii="Times New Roman" w:hAnsi="Times New Roman"/>
          <w:sz w:val="22"/>
          <w:szCs w:val="22"/>
        </w:rPr>
        <w:t xml:space="preserve"> przy rekrutacji uczestnika będą zobligowani do weryfikacji tego kryterium </w:t>
      </w:r>
      <w:proofErr w:type="spellStart"/>
      <w:r>
        <w:rPr>
          <w:rFonts w:ascii="Times New Roman" w:hAnsi="Times New Roman"/>
          <w:sz w:val="22"/>
          <w:szCs w:val="22"/>
        </w:rPr>
        <w:t>kwalifikowalności</w:t>
      </w:r>
      <w:proofErr w:type="spellEnd"/>
      <w:r>
        <w:rPr>
          <w:rFonts w:ascii="Times New Roman" w:hAnsi="Times New Roman"/>
          <w:sz w:val="22"/>
          <w:szCs w:val="22"/>
        </w:rPr>
        <w:t xml:space="preserve"> uczestnika. Udział jednego uczestnika w kolejnym projekcie stanowić będzie przesłankę o </w:t>
      </w:r>
      <w:proofErr w:type="spellStart"/>
      <w:r>
        <w:rPr>
          <w:rFonts w:ascii="Times New Roman" w:hAnsi="Times New Roman"/>
          <w:sz w:val="22"/>
          <w:szCs w:val="22"/>
        </w:rPr>
        <w:t>niekwalifikowalności</w:t>
      </w:r>
      <w:proofErr w:type="spellEnd"/>
      <w:r>
        <w:rPr>
          <w:rFonts w:ascii="Times New Roman" w:hAnsi="Times New Roman"/>
          <w:sz w:val="22"/>
          <w:szCs w:val="22"/>
        </w:rPr>
        <w:t>. Decydować będzie w tym przypadku data rozpoczęcia udziału w projekcie.</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lastRenderedPageBreak/>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Default="00AC28F8" w:rsidP="00A71A38">
      <w:pPr>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w:t>
      </w:r>
      <w:proofErr w:type="spellStart"/>
      <w:r w:rsidR="00A71A38" w:rsidRPr="00A71A38">
        <w:rPr>
          <w:rFonts w:ascii="Times New Roman" w:eastAsia="Times New Roman" w:hAnsi="Times New Roman" w:cs="Times New Roman"/>
          <w:b/>
          <w:sz w:val="24"/>
          <w:szCs w:val="24"/>
          <w:lang w:eastAsia="pl-PL"/>
        </w:rPr>
        <w:t>grantobiorcy</w:t>
      </w:r>
      <w:proofErr w:type="spellEnd"/>
      <w:r w:rsidR="00A71A38" w:rsidRPr="00A71A38">
        <w:rPr>
          <w:rFonts w:ascii="Times New Roman" w:eastAsia="Times New Roman" w:hAnsi="Times New Roman" w:cs="Times New Roman"/>
          <w:b/>
          <w:sz w:val="24"/>
          <w:szCs w:val="24"/>
          <w:lang w:eastAsia="pl-PL"/>
        </w:rPr>
        <w:t xml:space="preserve"> będą zobligowani do realizacji wskaźnika związanego z efektywnością społeczną. Uczestnictwo dzieci w tych projektach powinno być łączone ze wsparciem dorosłych dla zapewnienia kompleksowości wsparcia i realizacji zamierzonych celów.</w:t>
      </w:r>
    </w:p>
    <w:p w:rsidR="0062403F" w:rsidRPr="004C149F" w:rsidRDefault="0062403F" w:rsidP="00A71A38">
      <w:pPr>
        <w:spacing w:after="0"/>
        <w:jc w:val="both"/>
        <w:rPr>
          <w:rFonts w:ascii="Times New Roman" w:eastAsia="Times New Roman" w:hAnsi="Times New Roman" w:cs="Times New Roman"/>
          <w:b/>
          <w:sz w:val="10"/>
          <w:szCs w:val="10"/>
          <w:lang w:eastAsia="pl-PL"/>
        </w:rPr>
      </w:pPr>
    </w:p>
    <w:p w:rsidR="0062403F" w:rsidRPr="0062403F" w:rsidRDefault="0062403F" w:rsidP="006240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Projekty skierowany wyłącznie do dzieci </w:t>
      </w:r>
      <w:r>
        <w:rPr>
          <w:rFonts w:ascii="Times New Roman" w:eastAsia="Times New Roman" w:hAnsi="Times New Roman" w:cs="Times New Roman"/>
          <w:b/>
          <w:sz w:val="24"/>
          <w:szCs w:val="24"/>
          <w:lang w:eastAsia="pl-PL"/>
        </w:rPr>
        <w:t>zostaną negatywnie ocenione!</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62403F" w:rsidRPr="004C149F" w:rsidRDefault="0062403F" w:rsidP="00150BE0">
      <w:pPr>
        <w:spacing w:after="0"/>
        <w:jc w:val="both"/>
        <w:rPr>
          <w:rFonts w:ascii="Times New Roman" w:eastAsia="Times New Roman" w:hAnsi="Times New Roman" w:cs="Times New Roman"/>
          <w:b/>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 xml:space="preserve">Warunkiem </w:t>
      </w:r>
      <w:proofErr w:type="spellStart"/>
      <w:r w:rsidRPr="00EA4427">
        <w:rPr>
          <w:rFonts w:ascii="Times New Roman" w:eastAsia="Times New Roman" w:hAnsi="Times New Roman" w:cs="Times New Roman"/>
          <w:b/>
          <w:sz w:val="24"/>
          <w:szCs w:val="24"/>
          <w:lang w:eastAsia="pl-PL"/>
        </w:rPr>
        <w:t>kwalifikowalności</w:t>
      </w:r>
      <w:proofErr w:type="spellEnd"/>
      <w:r w:rsidRPr="00EA4427">
        <w:rPr>
          <w:rFonts w:ascii="Times New Roman" w:eastAsia="Times New Roman" w:hAnsi="Times New Roman" w:cs="Times New Roman"/>
          <w:b/>
          <w:sz w:val="24"/>
          <w:szCs w:val="24"/>
          <w:lang w:eastAsia="pl-PL"/>
        </w:rPr>
        <w:t xml:space="preserve">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00775C79" w:rsidRPr="007854AF">
        <w:rPr>
          <w:rFonts w:ascii="Times New Roman" w:eastAsia="Times New Roman" w:hAnsi="Times New Roman" w:cs="Times New Roman"/>
          <w:sz w:val="24"/>
          <w:szCs w:val="24"/>
          <w:lang w:eastAsia="pl-PL"/>
        </w:rPr>
        <w:t xml:space="preserve">spełnienie przez niego kryteriów </w:t>
      </w:r>
      <w:proofErr w:type="spellStart"/>
      <w:r w:rsidR="00775C79" w:rsidRPr="005B58A2">
        <w:rPr>
          <w:rFonts w:ascii="Times New Roman" w:eastAsia="Times New Roman" w:hAnsi="Times New Roman" w:cs="Times New Roman"/>
          <w:sz w:val="24"/>
          <w:szCs w:val="24"/>
          <w:lang w:eastAsia="pl-PL"/>
        </w:rPr>
        <w:t>kwalifikowalności</w:t>
      </w:r>
      <w:proofErr w:type="spellEnd"/>
      <w:r w:rsidR="00775C79"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00775C79" w:rsidRPr="005B58A2">
        <w:rPr>
          <w:rFonts w:ascii="Times New Roman" w:hAnsi="Times New Roman" w:cs="Times New Roman"/>
          <w:sz w:val="24"/>
          <w:szCs w:val="24"/>
        </w:rPr>
        <w:t xml:space="preserve">(z pouczeniem o odpowiedzialności </w:t>
      </w:r>
      <w:r w:rsidR="006E65C7">
        <w:rPr>
          <w:rFonts w:ascii="Times New Roman" w:hAnsi="Times New Roman" w:cs="Times New Roman"/>
          <w:sz w:val="24"/>
          <w:szCs w:val="24"/>
        </w:rPr>
        <w:t xml:space="preserve">karnej </w:t>
      </w:r>
      <w:r w:rsidR="00775C79" w:rsidRPr="005B58A2">
        <w:rPr>
          <w:rFonts w:ascii="Times New Roman" w:hAnsi="Times New Roman" w:cs="Times New Roman"/>
          <w:sz w:val="24"/>
          <w:szCs w:val="24"/>
        </w:rPr>
        <w:t>za składanie oświadczeń niezgodnych z prawdą)</w:t>
      </w:r>
      <w:r w:rsidR="00775C79" w:rsidRPr="005B58A2">
        <w:rPr>
          <w:rFonts w:ascii="Times New Roman" w:eastAsia="Times New Roman" w:hAnsi="Times New Roman" w:cs="Times New Roman"/>
          <w:sz w:val="24"/>
          <w:szCs w:val="24"/>
          <w:lang w:eastAsia="pl-PL"/>
        </w:rPr>
        <w:t xml:space="preserve"> </w:t>
      </w:r>
      <w:r w:rsidR="00775C79">
        <w:rPr>
          <w:rFonts w:ascii="Times New Roman" w:eastAsia="Times New Roman" w:hAnsi="Times New Roman" w:cs="Times New Roman"/>
          <w:sz w:val="24"/>
          <w:szCs w:val="24"/>
          <w:lang w:eastAsia="pl-PL"/>
        </w:rPr>
        <w:t xml:space="preserve">lub </w:t>
      </w:r>
      <w:r w:rsidR="00775C79"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673E4E">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391795" w:rsidRPr="00496B2D" w:rsidRDefault="00391795" w:rsidP="00391795">
      <w:pPr>
        <w:spacing w:after="0"/>
        <w:jc w:val="both"/>
        <w:rPr>
          <w:rFonts w:ascii="Times New Roman" w:eastAsia="Times New Roman" w:hAnsi="Times New Roman" w:cs="Times New Roman"/>
          <w:sz w:val="10"/>
          <w:szCs w:val="10"/>
          <w:lang w:eastAsia="pl-PL"/>
        </w:rPr>
      </w:pPr>
    </w:p>
    <w:p w:rsidR="00391795" w:rsidRPr="00391795" w:rsidRDefault="00391795" w:rsidP="00391795">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w:t>
      </w:r>
      <w:r>
        <w:rPr>
          <w:rFonts w:ascii="Times New Roman" w:hAnsi="Times New Roman" w:cs="Times New Roman"/>
          <w:iCs/>
          <w:sz w:val="24"/>
          <w:szCs w:val="24"/>
        </w:rPr>
        <w:t>ctwa zgodnie ze ścieżką udziału</w:t>
      </w:r>
      <w:r>
        <w:rPr>
          <w:rFonts w:ascii="Times New Roman" w:hAnsi="Times New Roman" w:cs="Times New Roman"/>
          <w:iCs/>
          <w:sz w:val="24"/>
          <w:szCs w:val="24"/>
        </w:rPr>
        <w:br/>
      </w:r>
      <w:r w:rsidRPr="0027534A">
        <w:rPr>
          <w:rFonts w:ascii="Times New Roman" w:hAnsi="Times New Roman" w:cs="Times New Roman"/>
          <w:iCs/>
          <w:sz w:val="24"/>
          <w:szCs w:val="24"/>
        </w:rPr>
        <w:t xml:space="preserve">w projekcie. W ramach projektu wymagana jest minimum </w:t>
      </w:r>
      <w:r>
        <w:rPr>
          <w:rFonts w:ascii="Times New Roman" w:hAnsi="Times New Roman" w:cs="Times New Roman"/>
          <w:iCs/>
          <w:sz w:val="24"/>
          <w:szCs w:val="24"/>
        </w:rPr>
        <w:t>70</w:t>
      </w:r>
      <w:r w:rsidRPr="0027534A">
        <w:rPr>
          <w:rFonts w:ascii="Times New Roman" w:hAnsi="Times New Roman" w:cs="Times New Roman"/>
          <w:iCs/>
          <w:sz w:val="24"/>
          <w:szCs w:val="24"/>
        </w:rPr>
        <w:t>%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w:t>
      </w:r>
      <w:r>
        <w:rPr>
          <w:rFonts w:ascii="Times New Roman" w:hAnsi="Times New Roman" w:cs="Times New Roman"/>
          <w:b/>
          <w:sz w:val="24"/>
          <w:szCs w:val="24"/>
        </w:rPr>
        <w:t>ku</w:t>
      </w:r>
      <w:r>
        <w:rPr>
          <w:rFonts w:ascii="Times New Roman" w:hAnsi="Times New Roman" w:cs="Times New Roman"/>
          <w:b/>
          <w:sz w:val="24"/>
          <w:szCs w:val="24"/>
        </w:rPr>
        <w:br/>
      </w:r>
      <w:r w:rsidRPr="0027534A">
        <w:rPr>
          <w:rFonts w:ascii="Times New Roman" w:hAnsi="Times New Roman" w:cs="Times New Roman"/>
          <w:b/>
          <w:sz w:val="24"/>
          <w:szCs w:val="24"/>
        </w:rPr>
        <w:t>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Default="008E2EC2" w:rsidP="0073770B">
      <w:pPr>
        <w:spacing w:after="0"/>
        <w:jc w:val="both"/>
        <w:rPr>
          <w:rFonts w:ascii="Times New Roman" w:eastAsia="Times New Roman" w:hAnsi="Times New Roman" w:cs="Times New Roman"/>
          <w:sz w:val="24"/>
          <w:szCs w:val="24"/>
          <w:lang w:eastAsia="pl-PL"/>
        </w:rPr>
      </w:pPr>
      <w:r w:rsidRPr="00806E73">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00DB5B2A">
        <w:rPr>
          <w:rFonts w:ascii="Times New Roman" w:eastAsia="Times New Roman" w:hAnsi="Times New Roman" w:cs="Times New Roman"/>
          <w:sz w:val="24"/>
          <w:szCs w:val="24"/>
          <w:lang w:eastAsia="pl-PL"/>
        </w:rPr>
        <w:t>01-01-2018 a 30-10</w:t>
      </w:r>
      <w:r w:rsidRPr="007854AF">
        <w:rPr>
          <w:rFonts w:ascii="Times New Roman" w:eastAsia="Times New Roman" w:hAnsi="Times New Roman" w:cs="Times New Roman"/>
          <w:sz w:val="24"/>
          <w:szCs w:val="24"/>
          <w:lang w:eastAsia="pl-PL"/>
        </w:rPr>
        <w:t>-2023</w:t>
      </w:r>
      <w:r w:rsidR="00DB5B2A">
        <w:rPr>
          <w:rFonts w:ascii="Times New Roman" w:eastAsia="Times New Roman" w:hAnsi="Times New Roman" w:cs="Times New Roman"/>
          <w:sz w:val="24"/>
          <w:szCs w:val="24"/>
          <w:lang w:eastAsia="pl-PL"/>
        </w:rPr>
        <w:t xml:space="preserve"> (ostateczny termin rozliczenia projektu</w:t>
      </w:r>
      <w:r w:rsidR="00F528A7">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w:t>
      </w:r>
      <w:r w:rsidRPr="007854AF">
        <w:rPr>
          <w:rFonts w:ascii="Times New Roman" w:eastAsia="Times New Roman" w:hAnsi="Times New Roman" w:cs="Times New Roman"/>
          <w:sz w:val="24"/>
          <w:szCs w:val="24"/>
          <w:lang w:eastAsia="pl-PL"/>
        </w:rPr>
        <w:lastRenderedPageBreak/>
        <w:t xml:space="preserve">spełnienia warunków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DB5B2A"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F256BB" w:rsidRPr="00F256BB" w:rsidRDefault="00F256BB" w:rsidP="0073770B">
      <w:pPr>
        <w:spacing w:after="0"/>
        <w:jc w:val="both"/>
        <w:rPr>
          <w:rFonts w:ascii="Times New Roman" w:eastAsia="Times New Roman" w:hAnsi="Times New Roman" w:cs="Times New Roman"/>
          <w:sz w:val="10"/>
          <w:szCs w:val="10"/>
          <w:lang w:eastAsia="pl-PL"/>
        </w:rPr>
      </w:pPr>
    </w:p>
    <w:p w:rsidR="00DB5B2A" w:rsidRPr="00DB5B2A" w:rsidRDefault="00DB5B2A" w:rsidP="00DB5B2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w:t>
      </w:r>
      <w:r w:rsidR="00AA03A0">
        <w:rPr>
          <w:rFonts w:ascii="Times New Roman" w:eastAsia="Times New Roman" w:hAnsi="Times New Roman" w:cs="Times New Roman"/>
          <w:b/>
          <w:sz w:val="24"/>
          <w:szCs w:val="24"/>
          <w:lang w:eastAsia="pl-PL"/>
        </w:rPr>
        <w:t>Projekty objęte grantem</w:t>
      </w:r>
      <w:r>
        <w:rPr>
          <w:rFonts w:ascii="Times New Roman" w:eastAsia="Times New Roman" w:hAnsi="Times New Roman" w:cs="Times New Roman"/>
          <w:b/>
          <w:sz w:val="24"/>
          <w:szCs w:val="24"/>
          <w:lang w:eastAsia="pl-PL"/>
        </w:rPr>
        <w:t xml:space="preserve"> muszą zostać zakończone do 31.08.2023!</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E11EA1" w:rsidRDefault="00D729A6" w:rsidP="00C859FE">
      <w:pPr>
        <w:spacing w:after="0"/>
        <w:jc w:val="both"/>
        <w:rPr>
          <w:rFonts w:ascii="Times New Roman" w:eastAsia="Times New Roman" w:hAnsi="Times New Roman" w:cs="Times New Roman"/>
          <w:sz w:val="24"/>
          <w:szCs w:val="24"/>
          <w:lang w:eastAsia="pl-PL"/>
        </w:rPr>
      </w:pPr>
      <w:r w:rsidRPr="00E11EA1">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E11EA1">
        <w:rPr>
          <w:rFonts w:ascii="Times New Roman" w:eastAsia="Times New Roman" w:hAnsi="Times New Roman" w:cs="Times New Roman"/>
          <w:b/>
          <w:sz w:val="24"/>
          <w:szCs w:val="24"/>
          <w:lang w:eastAsia="pl-PL"/>
        </w:rPr>
        <w:t>50</w:t>
      </w:r>
      <w:r w:rsidR="00472D2C" w:rsidRPr="00E11EA1">
        <w:rPr>
          <w:rFonts w:ascii="Times New Roman" w:eastAsia="Times New Roman" w:hAnsi="Times New Roman" w:cs="Times New Roman"/>
          <w:b/>
          <w:sz w:val="24"/>
          <w:szCs w:val="24"/>
          <w:lang w:eastAsia="pl-PL"/>
        </w:rPr>
        <w:t xml:space="preserve"> </w:t>
      </w:r>
      <w:r w:rsidRPr="00E11EA1">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E11EA1"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C858EB" w:rsidRPr="002E6823" w:rsidRDefault="00C858EB" w:rsidP="00C858E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8F2F62" w:rsidRPr="008F2F62" w:rsidRDefault="008F2F62" w:rsidP="00BC13A6">
      <w:pPr>
        <w:spacing w:after="0"/>
        <w:jc w:val="both"/>
        <w:rPr>
          <w:rFonts w:ascii="Times New Roman" w:eastAsia="Times New Roman" w:hAnsi="Times New Roman" w:cs="Times New Roman"/>
          <w:sz w:val="10"/>
          <w:szCs w:val="10"/>
          <w:lang w:eastAsia="pl-PL"/>
        </w:rPr>
      </w:pPr>
    </w:p>
    <w:p w:rsidR="008F2F62" w:rsidRPr="007854AF" w:rsidRDefault="008F2F62" w:rsidP="008F2F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lastRenderedPageBreak/>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8F2F62" w:rsidRPr="008F2F62" w:rsidRDefault="008F2F62" w:rsidP="00BC13A6">
      <w:pPr>
        <w:spacing w:after="0"/>
        <w:jc w:val="both"/>
        <w:rPr>
          <w:rFonts w:ascii="Times New Roman" w:eastAsia="Times New Roman" w:hAnsi="Times New Roman" w:cs="Times New Roman"/>
          <w:sz w:val="4"/>
          <w:szCs w:val="4"/>
          <w:lang w:eastAsia="pl-PL"/>
        </w:rPr>
      </w:pP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dla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8C678D" w:rsidRPr="007854AF" w:rsidTr="001963AA">
        <w:tc>
          <w:tcPr>
            <w:tcW w:w="3227" w:type="dxa"/>
          </w:tcPr>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8C678D" w:rsidRPr="009F1DFA" w:rsidRDefault="008C678D" w:rsidP="002B2304">
            <w:pPr>
              <w:rPr>
                <w:rFonts w:ascii="Times New Roman" w:eastAsia="Times New Roman" w:hAnsi="Times New Roman" w:cs="Times New Roman"/>
                <w:sz w:val="24"/>
                <w:szCs w:val="24"/>
                <w:lang w:eastAsia="pl-PL"/>
              </w:rPr>
            </w:pPr>
          </w:p>
        </w:tc>
        <w:tc>
          <w:tcPr>
            <w:tcW w:w="3827"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Pr>
                <w:rFonts w:ascii="Times New Roman" w:eastAsia="Times New Roman" w:hAnsi="Times New Roman" w:cs="Times New Roman"/>
                <w:lang w:eastAsia="pl-PL"/>
              </w:rPr>
              <w:t xml:space="preserve">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002B8C">
              <w:rPr>
                <w:rFonts w:ascii="Times New Roman" w:eastAsia="Times New Roman" w:hAnsi="Times New Roman" w:cs="Times New Roman"/>
                <w:lang w:eastAsia="pl-PL"/>
              </w:rPr>
              <w:t xml:space="preserve"> rozpoczęcie nauki,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Pr="00002B8C">
              <w:rPr>
                <w:rFonts w:ascii="Times New Roman" w:eastAsia="Times New Roman" w:hAnsi="Times New Roman" w:cs="Times New Roman"/>
                <w:lang w:eastAsia="pl-PL"/>
              </w:rPr>
              <w:t xml:space="preserve"> wzmocnienie motywacji do pracy po projekcie,</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Pr="00002B8C">
              <w:rPr>
                <w:rFonts w:ascii="Times New Roman" w:eastAsia="Times New Roman" w:hAnsi="Times New Roman" w:cs="Times New Roman"/>
                <w:lang w:eastAsia="pl-PL"/>
              </w:rPr>
              <w:t xml:space="preserve"> zwiększenie pewności siebie i własnych umiejętności,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02B8C">
              <w:rPr>
                <w:rFonts w:ascii="Times New Roman" w:eastAsia="Times New Roman" w:hAnsi="Times New Roman" w:cs="Times New Roman"/>
                <w:lang w:eastAsia="pl-PL"/>
              </w:rPr>
              <w:t xml:space="preserve"> poprawa umiejętności rozwiązywania pojawiających się problemów,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e)</w:t>
            </w:r>
            <w:r w:rsidRPr="00002B8C">
              <w:rPr>
                <w:rFonts w:ascii="Times New Roman" w:eastAsia="Times New Roman" w:hAnsi="Times New Roman" w:cs="Times New Roman"/>
                <w:lang w:eastAsia="pl-PL"/>
              </w:rPr>
              <w:t xml:space="preserve"> podjęcie wolontariatu,</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Pr="00002B8C">
              <w:rPr>
                <w:rFonts w:ascii="Times New Roman" w:eastAsia="Times New Roman" w:hAnsi="Times New Roman" w:cs="Times New Roman"/>
                <w:lang w:eastAsia="pl-PL"/>
              </w:rPr>
              <w:t xml:space="preserve"> poprawa stanu zdrowia,</w:t>
            </w:r>
          </w:p>
          <w:p w:rsidR="008C678D"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Pr="00002B8C">
              <w:rPr>
                <w:rFonts w:ascii="Times New Roman" w:eastAsia="Times New Roman" w:hAnsi="Times New Roman" w:cs="Times New Roman"/>
                <w:lang w:eastAsia="pl-PL"/>
              </w:rPr>
              <w:t xml:space="preserve"> ograniczenie nałogów,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 </w:t>
            </w:r>
            <w:r w:rsidRPr="00002B8C">
              <w:rPr>
                <w:rFonts w:ascii="Times New Roman" w:eastAsia="Times New Roman" w:hAnsi="Times New Roman" w:cs="Times New Roman"/>
                <w:lang w:eastAsia="pl-PL"/>
              </w:rPr>
              <w:t xml:space="preserve">doświadczenie widocznej poprawy w funkcjonowaniu (w przypadku osób z </w:t>
            </w:r>
          </w:p>
          <w:p w:rsidR="008C678D" w:rsidRDefault="008C678D" w:rsidP="002B2304">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Pr="00002B8C">
              <w:rPr>
                <w:rFonts w:ascii="Times New Roman" w:eastAsia="Times New Roman" w:hAnsi="Times New Roman" w:cs="Times New Roman"/>
                <w:lang w:eastAsia="pl-PL"/>
              </w:rPr>
              <w:t xml:space="preserve"> </w:t>
            </w:r>
          </w:p>
          <w:p w:rsidR="005D5CA2" w:rsidRPr="00002B8C" w:rsidRDefault="005D5CA2" w:rsidP="002B2304">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Wnioskodawca zobligowany jest przyjąć minimalną wartość tego wskaźnika </w:t>
            </w:r>
            <w:r>
              <w:rPr>
                <w:rFonts w:ascii="Times New Roman" w:eastAsia="Times New Roman" w:hAnsi="Times New Roman" w:cs="Times New Roman"/>
                <w:lang w:eastAsia="pl-PL"/>
              </w:rPr>
              <w:t>rezultatu na poziomie minimum 56</w:t>
            </w:r>
            <w:r w:rsidRPr="001874B2">
              <w:rPr>
                <w:rFonts w:ascii="Times New Roman" w:eastAsia="Times New Roman" w:hAnsi="Times New Roman" w:cs="Times New Roman"/>
                <w:lang w:eastAsia="pl-PL"/>
              </w:rPr>
              <w:t>%.</w:t>
            </w:r>
          </w:p>
        </w:tc>
        <w:tc>
          <w:tcPr>
            <w:tcW w:w="3544"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Źródło pomiaru: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 zaświadczenia</w:t>
            </w:r>
            <w:r w:rsidRPr="00002B8C">
              <w:rPr>
                <w:rFonts w:ascii="Times New Roman" w:eastAsia="Times New Roman" w:hAnsi="Times New Roman" w:cs="Times New Roman"/>
                <w:lang w:eastAsia="pl-PL"/>
              </w:rPr>
              <w:t xml:space="preserve"> z różnych instytucji /zaświadczenie o podjęciu nauki; zaświadczenie o podjęciu/ukończeniu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3E1929" w:rsidRDefault="003E1929" w:rsidP="002B2304">
            <w:pPr>
              <w:rPr>
                <w:rFonts w:ascii="Times New Roman" w:eastAsia="Times New Roman" w:hAnsi="Times New Roman" w:cs="Times New Roman"/>
                <w:lang w:eastAsia="pl-PL"/>
              </w:rPr>
            </w:pPr>
          </w:p>
          <w:p w:rsidR="008C678D" w:rsidRPr="00002B8C" w:rsidRDefault="008C678D" w:rsidP="002B2304">
            <w:pPr>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Liczba osób z otoczenia osób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w:t>
            </w:r>
            <w:r w:rsidRPr="001874B2">
              <w:rPr>
                <w:rFonts w:ascii="Times New Roman" w:eastAsia="Times New Roman" w:hAnsi="Times New Roman" w:cs="Times New Roman"/>
                <w:lang w:eastAsia="pl-PL"/>
              </w:rPr>
              <w:lastRenderedPageBreak/>
              <w:t xml:space="preserve">których nastąpił wzrost wiedzy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w:t>
            </w:r>
            <w:r w:rsidR="001874B2" w:rsidRPr="001874B2">
              <w:rPr>
                <w:rFonts w:ascii="Times New Roman" w:eastAsia="Times New Roman" w:hAnsi="Times New Roman" w:cs="Times New Roman"/>
                <w:lang w:eastAsia="pl-PL"/>
              </w:rPr>
              <w:lastRenderedPageBreak/>
              <w:t xml:space="preserve">których nastąpił wzrost wiedzy i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1F4743">
              <w:rPr>
                <w:rFonts w:ascii="Times New Roman" w:eastAsia="Times New Roman" w:hAnsi="Times New Roman" w:cs="Times New Roman"/>
                <w:lang w:eastAsia="pl-PL"/>
              </w:rPr>
              <w:t>np.:</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dyplom, certyfikat, </w:t>
            </w:r>
            <w:r w:rsidRPr="001874B2">
              <w:rPr>
                <w:rFonts w:ascii="Times New Roman" w:eastAsia="Times New Roman" w:hAnsi="Times New Roman" w:cs="Times New Roman"/>
                <w:lang w:eastAsia="pl-PL"/>
              </w:rPr>
              <w:lastRenderedPageBreak/>
              <w:t>zaświadczenie</w:t>
            </w:r>
            <w:r w:rsidR="001F4743">
              <w:rPr>
                <w:rFonts w:ascii="Times New Roman" w:eastAsia="Times New Roman" w:hAnsi="Times New Roman" w:cs="Times New Roman"/>
                <w:lang w:eastAsia="pl-PL"/>
              </w:rPr>
              <w:t>, oświadczenie trenera/ doradcy</w:t>
            </w:r>
            <w:r w:rsidRPr="001874B2">
              <w:rPr>
                <w:rFonts w:ascii="Times New Roman" w:eastAsia="Times New Roman" w:hAnsi="Times New Roman" w:cs="Times New Roman"/>
                <w:lang w:eastAsia="pl-PL"/>
              </w:rPr>
              <w:t>.</w:t>
            </w:r>
          </w:p>
          <w:p w:rsidR="003E1929" w:rsidRDefault="003E1929" w:rsidP="003E1929">
            <w:pPr>
              <w:rPr>
                <w:rFonts w:ascii="Times New Roman" w:eastAsia="Times New Roman" w:hAnsi="Times New Roman" w:cs="Times New Roman"/>
                <w:lang w:eastAsia="pl-PL"/>
              </w:rPr>
            </w:pP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3E1929">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3E1929">
            <w:pPr>
              <w:rPr>
                <w:rFonts w:ascii="Times New Roman" w:eastAsia="Times New Roman" w:hAnsi="Times New Roman" w:cs="Times New Roman"/>
                <w:lang w:eastAsia="pl-PL"/>
              </w:rPr>
            </w:pPr>
          </w:p>
        </w:tc>
        <w:tc>
          <w:tcPr>
            <w:tcW w:w="38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w:t>
            </w:r>
            <w:r w:rsidR="001F4743">
              <w:rPr>
                <w:rFonts w:ascii="Times New Roman" w:eastAsia="Times New Roman" w:hAnsi="Times New Roman" w:cs="Times New Roman"/>
                <w:lang w:eastAsia="pl-PL"/>
              </w:rPr>
              <w:t xml:space="preserve"> odnosząca się do działań</w:t>
            </w:r>
            <w:r w:rsidR="00BB7467">
              <w:rPr>
                <w:rFonts w:ascii="Times New Roman" w:eastAsia="Times New Roman" w:hAnsi="Times New Roman" w:cs="Times New Roman"/>
                <w:lang w:eastAsia="pl-PL"/>
              </w:rPr>
              <w:t>,</w:t>
            </w:r>
            <w:r w:rsidRPr="006471A6">
              <w:rPr>
                <w:rFonts w:ascii="Times New Roman" w:eastAsia="Times New Roman" w:hAnsi="Times New Roman" w:cs="Times New Roman"/>
                <w:lang w:eastAsia="pl-PL"/>
              </w:rPr>
              <w:t xml:space="preserve"> zaświadcze</w:t>
            </w:r>
            <w:r w:rsidR="00BB7467">
              <w:rPr>
                <w:rFonts w:ascii="Times New Roman" w:eastAsia="Times New Roman" w:hAnsi="Times New Roman" w:cs="Times New Roman"/>
                <w:lang w:eastAsia="pl-PL"/>
              </w:rPr>
              <w:t>nia</w:t>
            </w:r>
            <w:r w:rsidRPr="006471A6">
              <w:rPr>
                <w:rFonts w:ascii="Times New Roman" w:eastAsia="Times New Roman" w:hAnsi="Times New Roman" w:cs="Times New Roman"/>
                <w:lang w:eastAsia="pl-PL"/>
              </w:rPr>
              <w:t xml:space="preserve"> z różnych instytucji /zaświadczenie o podjęciu nauki; zaświadczenie o podjęciu/</w:t>
            </w:r>
            <w:r w:rsidR="001F474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F23F1C" w:rsidRDefault="00F23F1C" w:rsidP="003E1929">
            <w:pPr>
              <w:rPr>
                <w:rFonts w:ascii="Times New Roman" w:eastAsia="Times New Roman" w:hAnsi="Times New Roman" w:cs="Times New Roman"/>
                <w:lang w:eastAsia="pl-PL"/>
              </w:rPr>
            </w:pP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3E1929">
            <w:pPr>
              <w:rPr>
                <w:rFonts w:ascii="Times New Roman" w:eastAsia="Times New Roman" w:hAnsi="Times New Roman" w:cs="Times New Roman"/>
                <w:lang w:eastAsia="pl-PL"/>
              </w:rPr>
            </w:pPr>
          </w:p>
          <w:p w:rsidR="004A3034" w:rsidRPr="006471A6" w:rsidRDefault="004A3034" w:rsidP="003E1929">
            <w:pPr>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Liczba animatorów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gotowa do świadczenia usługi po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w:t>
            </w:r>
            <w:r w:rsidRPr="0036226E">
              <w:rPr>
                <w:rFonts w:ascii="Times New Roman" w:eastAsia="Times New Roman" w:hAnsi="Times New Roman" w:cs="Times New Roman"/>
                <w:lang w:eastAsia="pl-PL"/>
              </w:rPr>
              <w:lastRenderedPageBreak/>
              <w:t xml:space="preserve">świadczenia usługi po zakończeniu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Źródło pomiaru: umowa z animatorem, protokół z działalności </w:t>
            </w: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F23F1C" w:rsidRPr="004C149F" w:rsidRDefault="00F23F1C" w:rsidP="00F23F1C">
            <w:pPr>
              <w:rPr>
                <w:rFonts w:ascii="Times New Roman" w:eastAsia="Times New Roman" w:hAnsi="Times New Roman" w:cs="Times New Roman"/>
                <w:sz w:val="14"/>
                <w:szCs w:val="14"/>
                <w:lang w:eastAsia="pl-PL"/>
              </w:rPr>
            </w:pP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E929BE" w:rsidRPr="007854AF" w:rsidTr="007417F7">
        <w:tc>
          <w:tcPr>
            <w:tcW w:w="2660" w:type="dxa"/>
          </w:tcPr>
          <w:p w:rsidR="00E929BE" w:rsidRPr="00F312D6" w:rsidRDefault="00E929BE" w:rsidP="00D02129">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E929BE" w:rsidRPr="00F312D6" w:rsidRDefault="00E929BE" w:rsidP="00D021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 xml:space="preserve">osoby o których mowa w art. 1 ust. 2 ustawy z dnia 13 czerwca 2003 r. o </w:t>
            </w:r>
            <w:r w:rsidRPr="00F51AFF">
              <w:rPr>
                <w:rFonts w:ascii="Times New Roman" w:hAnsi="Times New Roman" w:cs="Times New Roman"/>
                <w:b/>
                <w:bCs/>
              </w:rPr>
              <w:lastRenderedPageBreak/>
              <w:t>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E929BE" w:rsidRPr="00F51AFF" w:rsidRDefault="00E929BE" w:rsidP="00D02129">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t>
            </w:r>
            <w:r w:rsidRPr="00F51AFF">
              <w:rPr>
                <w:rFonts w:ascii="Times New Roman" w:hAnsi="Times New Roman" w:cs="Times New Roman"/>
                <w:b/>
                <w:bCs/>
              </w:rPr>
              <w:lastRenderedPageBreak/>
              <w:t xml:space="preserve">Wytycznych w zakresie realizacji zasady równości szans i niedyskryminacji, w tym dostępności dla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E929BE" w:rsidRPr="00F51AFF" w:rsidRDefault="00E929BE" w:rsidP="00D02129">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E929BE" w:rsidRPr="00F51AFF" w:rsidRDefault="00E929BE" w:rsidP="00D02129">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E929BE" w:rsidRPr="00F51AFF" w:rsidRDefault="00E929BE" w:rsidP="00D02129">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w:t>
            </w:r>
            <w:r w:rsidRPr="00F51AFF">
              <w:rPr>
                <w:rFonts w:ascii="Times New Roman" w:hAnsi="Times New Roman" w:cs="Times New Roman"/>
              </w:rPr>
              <w:lastRenderedPageBreak/>
              <w:t>niezgodnych z prawdą) lub  zaświadczenie od właściwej instytucji lub inny dokument potwierdzający ww. sytuację.</w:t>
            </w:r>
          </w:p>
        </w:tc>
        <w:tc>
          <w:tcPr>
            <w:tcW w:w="3402" w:type="dxa"/>
          </w:tcPr>
          <w:p w:rsidR="00E929BE" w:rsidRPr="00922E72"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373960" w:rsidRDefault="00373960" w:rsidP="00D02129">
            <w:pPr>
              <w:rPr>
                <w:rFonts w:ascii="Times New Roman" w:eastAsia="Times New Roman" w:hAnsi="Times New Roman" w:cs="Times New Roman"/>
                <w:lang w:eastAsia="pl-PL"/>
              </w:rPr>
            </w:pPr>
          </w:p>
          <w:p w:rsidR="00E929BE" w:rsidRPr="00F312D6"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373960">
            <w:pPr>
              <w:rPr>
                <w:rFonts w:ascii="Times New Roman" w:eastAsia="Times New Roman" w:hAnsi="Times New Roman" w:cs="Times New Roman"/>
                <w:lang w:eastAsia="pl-PL"/>
              </w:rPr>
            </w:pPr>
          </w:p>
        </w:tc>
        <w:tc>
          <w:tcPr>
            <w:tcW w:w="4536"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7C7F24" w:rsidP="00373960">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o byciu </w:t>
            </w:r>
            <w:r w:rsidR="00AC636E" w:rsidRPr="00AC636E">
              <w:rPr>
                <w:rFonts w:ascii="Times New Roman" w:eastAsia="Times New Roman" w:hAnsi="Times New Roman" w:cs="Times New Roman"/>
                <w:lang w:eastAsia="pl-PL"/>
              </w:rPr>
              <w:t>członkiem otoczenia osoby wykluczonej biorącej udział w projekcie.</w:t>
            </w:r>
          </w:p>
          <w:p w:rsidR="00373960" w:rsidRDefault="00373960" w:rsidP="00373960">
            <w:pPr>
              <w:rPr>
                <w:rFonts w:ascii="Times New Roman" w:eastAsia="Times New Roman" w:hAnsi="Times New Roman" w:cs="Times New Roman"/>
                <w:lang w:eastAsia="pl-PL"/>
              </w:rPr>
            </w:pP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373960">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373960" w:rsidRPr="004C149F" w:rsidRDefault="00373960" w:rsidP="00373960">
            <w:pPr>
              <w:rPr>
                <w:rFonts w:ascii="Times New Roman" w:eastAsia="Times New Roman" w:hAnsi="Times New Roman" w:cs="Times New Roman"/>
                <w:sz w:val="14"/>
                <w:szCs w:val="14"/>
                <w:lang w:eastAsia="pl-PL"/>
              </w:rPr>
            </w:pP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8" w:name="_Toc528158444"/>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40322F" w:rsidRPr="0040322F" w:rsidRDefault="0040322F" w:rsidP="00C47AF5">
      <w:pPr>
        <w:spacing w:after="0"/>
        <w:jc w:val="both"/>
        <w:rPr>
          <w:rFonts w:ascii="Times New Roman" w:eastAsia="Times New Roman" w:hAnsi="Times New Roman" w:cs="Times New Roman"/>
          <w:sz w:val="14"/>
          <w:szCs w:val="14"/>
          <w:lang w:eastAsia="pl-PL"/>
        </w:rPr>
      </w:pP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182434">
        <w:rPr>
          <w:rFonts w:ascii="Times New Roman" w:eastAsia="Times New Roman" w:hAnsi="Times New Roman" w:cs="Times New Roman"/>
          <w:sz w:val="24"/>
          <w:szCs w:val="24"/>
          <w:lang w:eastAsia="pl-PL"/>
        </w:rPr>
        <w:t>antobiorcę</w:t>
      </w:r>
      <w:proofErr w:type="spellEnd"/>
      <w:r w:rsidR="00182434">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C149F">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17209A">
      <w:pPr>
        <w:pStyle w:val="Nagwek1"/>
        <w:spacing w:before="240"/>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 xml:space="preserve">niezbędnych do prawidłowego przyznania ilości punktów jakie należy przyznać w ramach danego kryterium (np. w związku z niespójnością danych zawartych we wniosku oraz dokumentach do niego </w:t>
      </w:r>
      <w:r w:rsidRPr="00E66278">
        <w:rPr>
          <w:rFonts w:ascii="Times New Roman" w:eastAsia="Times New Roman" w:hAnsi="Times New Roman"/>
          <w:color w:val="auto"/>
        </w:rPr>
        <w:lastRenderedPageBreak/>
        <w:t>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8D0791">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8D0791">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8D0791">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8D0791">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6"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577CA5"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Pr="003A010A">
        <w:rPr>
          <w:rFonts w:ascii="Times New Roman" w:hAnsi="Times New Roman" w:cs="Times New Roman"/>
          <w:sz w:val="24"/>
          <w:szCs w:val="24"/>
        </w:rPr>
        <w:t xml:space="preserve">następuje </w:t>
      </w:r>
      <w:r w:rsidR="00195DEC" w:rsidRPr="00195DEC">
        <w:rPr>
          <w:rFonts w:ascii="Times New Roman" w:hAnsi="Times New Roman" w:cs="Times New Roman"/>
          <w:sz w:val="24"/>
          <w:szCs w:val="24"/>
        </w:rPr>
        <w:t>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Pr>
          <w:rFonts w:ascii="Times New Roman" w:hAnsi="Times New Roman" w:cs="Times New Roman"/>
          <w:sz w:val="24"/>
          <w:szCs w:val="24"/>
        </w:rPr>
        <w:t xml:space="preserve">z projekt kryteriów 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526C27">
        <w:rPr>
          <w:rFonts w:ascii="Times New Roman" w:hAnsi="Times New Roman" w:cs="Times New Roman"/>
          <w:sz w:val="24"/>
          <w:szCs w:val="24"/>
        </w:rPr>
        <w:t>nioskodawca podał adres e-mai</w:t>
      </w:r>
      <w:r>
        <w:rPr>
          <w:rFonts w:ascii="Times New Roman" w:hAnsi="Times New Roman" w:cs="Times New Roman"/>
          <w:sz w:val="24"/>
          <w:szCs w:val="24"/>
        </w:rPr>
        <w:t xml:space="preserve">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w:t>
      </w:r>
      <w:r w:rsidR="00195DEC" w:rsidRPr="00195DEC">
        <w:rPr>
          <w:rFonts w:ascii="Times New Roman" w:hAnsi="Times New Roman" w:cs="Times New Roman"/>
          <w:sz w:val="24"/>
          <w:szCs w:val="24"/>
        </w:rPr>
        <w:lastRenderedPageBreak/>
        <w:t xml:space="preserve">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D41BC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7854AF">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17209A">
      <w:pPr>
        <w:pStyle w:val="Nagwek1"/>
        <w:spacing w:before="240"/>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17209A" w:rsidRPr="005723B8"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6C19E5" w:rsidRPr="006C19E5" w:rsidRDefault="006C19E5" w:rsidP="003607DC">
      <w:pPr>
        <w:spacing w:after="0"/>
        <w:jc w:val="both"/>
        <w:rPr>
          <w:rFonts w:ascii="Times New Roman" w:eastAsia="Times New Roman" w:hAnsi="Times New Roman" w:cs="Times New Roman"/>
          <w:sz w:val="14"/>
          <w:szCs w:val="14"/>
          <w:lang w:eastAsia="pl-PL"/>
        </w:rPr>
      </w:pP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236E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 xml:space="preserve">Przyjmowanie i weryfikacja weksla </w:t>
      </w:r>
      <w:proofErr w:type="spellStart"/>
      <w:r w:rsidRPr="00973065">
        <w:rPr>
          <w:rFonts w:ascii="Times New Roman" w:eastAsia="Times New Roman" w:hAnsi="Times New Roman" w:cs="Times New Roman"/>
          <w:b/>
          <w:sz w:val="24"/>
          <w:szCs w:val="24"/>
          <w:lang w:eastAsia="pl-PL"/>
        </w:rPr>
        <w:t>in</w:t>
      </w:r>
      <w:proofErr w:type="spellEnd"/>
      <w:r w:rsidRPr="00973065">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w:t>
      </w:r>
      <w:r w:rsidR="003236BD" w:rsidRPr="007854AF">
        <w:rPr>
          <w:rFonts w:ascii="Times New Roman" w:eastAsia="Times New Roman" w:hAnsi="Times New Roman" w:cs="Times New Roman"/>
          <w:sz w:val="24"/>
          <w:szCs w:val="24"/>
          <w:lang w:eastAsia="pl-PL"/>
        </w:rPr>
        <w:t xml:space="preserve"> </w:t>
      </w:r>
      <w:proofErr w:type="spellStart"/>
      <w:r w:rsidR="005C0ADB" w:rsidRPr="00294F91">
        <w:rPr>
          <w:rFonts w:ascii="Times New Roman" w:hAnsi="Times New Roman" w:cs="Times New Roman"/>
          <w:sz w:val="24"/>
          <w:szCs w:val="24"/>
        </w:rPr>
        <w:t>Grantobiorca</w:t>
      </w:r>
      <w:proofErr w:type="spellEnd"/>
      <w:r w:rsidR="005C0ADB"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5C0ADB">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17209A">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w:t>
      </w:r>
      <w:r w:rsidR="00516EBD">
        <w:rPr>
          <w:rFonts w:ascii="Times New Roman" w:hAnsi="Times New Roman" w:cs="Times New Roman"/>
          <w:sz w:val="24"/>
          <w:szCs w:val="24"/>
        </w:rPr>
        <w:t xml:space="preserve">go rozpatrzenia odwołania </w:t>
      </w:r>
      <w:r w:rsidRPr="00B756F1">
        <w:rPr>
          <w:rFonts w:ascii="Times New Roman" w:hAnsi="Times New Roman" w:cs="Times New Roman"/>
          <w:sz w:val="24"/>
          <w:szCs w:val="24"/>
        </w:rPr>
        <w:t>LGD informuje wnioskodawcę na piśmie.</w:t>
      </w:r>
    </w:p>
    <w:sectPr w:rsidR="000F421C" w:rsidRPr="00B756F1" w:rsidSect="000149A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AD7" w:rsidRDefault="00767AD7" w:rsidP="00C31160">
      <w:pPr>
        <w:spacing w:after="0" w:line="240" w:lineRule="auto"/>
      </w:pPr>
      <w:r>
        <w:separator/>
      </w:r>
    </w:p>
  </w:endnote>
  <w:endnote w:type="continuationSeparator" w:id="0">
    <w:p w:rsidR="00767AD7" w:rsidRDefault="00767AD7"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767AD7" w:rsidRDefault="00091B9C">
        <w:pPr>
          <w:pStyle w:val="Stopka"/>
          <w:jc w:val="right"/>
        </w:pPr>
        <w:fldSimple w:instr=" PAGE   \* MERGEFORMAT ">
          <w:r w:rsidR="00AA03A0">
            <w:rPr>
              <w:noProof/>
            </w:rPr>
            <w:t>16</w:t>
          </w:r>
        </w:fldSimple>
      </w:p>
    </w:sdtContent>
  </w:sdt>
  <w:p w:rsidR="00767AD7" w:rsidRPr="00B937C5" w:rsidRDefault="00767AD7"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767AD7" w:rsidRDefault="00767AD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AD7" w:rsidRDefault="00767AD7" w:rsidP="00C31160">
      <w:pPr>
        <w:spacing w:after="0" w:line="240" w:lineRule="auto"/>
      </w:pPr>
      <w:r>
        <w:separator/>
      </w:r>
    </w:p>
  </w:footnote>
  <w:footnote w:type="continuationSeparator" w:id="0">
    <w:p w:rsidR="00767AD7" w:rsidRDefault="00767AD7" w:rsidP="00C31160">
      <w:pPr>
        <w:spacing w:after="0" w:line="240" w:lineRule="auto"/>
      </w:pPr>
      <w:r>
        <w:continuationSeparator/>
      </w:r>
    </w:p>
  </w:footnote>
  <w:footnote w:id="1">
    <w:p w:rsidR="00767AD7" w:rsidRPr="00A37ABA" w:rsidRDefault="00767AD7" w:rsidP="00DC61CF">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767AD7" w:rsidRDefault="00767AD7" w:rsidP="00DC61CF">
      <w:pPr>
        <w:pStyle w:val="Tekstprzypisudolnego"/>
      </w:pPr>
    </w:p>
  </w:footnote>
  <w:footnote w:id="2">
    <w:p w:rsidR="00767AD7" w:rsidRPr="007E19DF" w:rsidRDefault="00767AD7"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767AD7" w:rsidRPr="004E4A2E" w:rsidRDefault="00767AD7"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767AD7" w:rsidRDefault="00767AD7">
      <w:pPr>
        <w:pStyle w:val="Tekstprzypisudolnego"/>
      </w:pPr>
    </w:p>
  </w:footnote>
  <w:footnote w:id="4">
    <w:p w:rsidR="00767AD7" w:rsidRDefault="00767AD7">
      <w:pPr>
        <w:pStyle w:val="Tekstprzypisudolnego"/>
      </w:pPr>
      <w:r>
        <w:rPr>
          <w:rStyle w:val="Odwoanieprzypisudolnego"/>
        </w:rPr>
        <w:footnoteRef/>
      </w:r>
      <w:r>
        <w:t xml:space="preserve"> Nie dotyczy JST.</w:t>
      </w:r>
    </w:p>
  </w:footnote>
  <w:footnote w:id="5">
    <w:p w:rsidR="00767AD7" w:rsidRPr="00251937" w:rsidRDefault="00767AD7"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AD7" w:rsidRDefault="00767AD7"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767AD7" w:rsidRDefault="00767AD7"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767AD7" w:rsidRDefault="00767AD7"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4664DC8"/>
    <w:multiLevelType w:val="hybridMultilevel"/>
    <w:tmpl w:val="085AD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10"/>
  </w:num>
  <w:num w:numId="6">
    <w:abstractNumId w:val="11"/>
  </w:num>
  <w:num w:numId="7">
    <w:abstractNumId w:val="5"/>
  </w:num>
  <w:num w:numId="8">
    <w:abstractNumId w:val="2"/>
  </w:num>
  <w:num w:numId="9">
    <w:abstractNumId w:val="7"/>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47E0"/>
    <w:rsid w:val="00010D89"/>
    <w:rsid w:val="000149A9"/>
    <w:rsid w:val="00017948"/>
    <w:rsid w:val="00032ED4"/>
    <w:rsid w:val="00037059"/>
    <w:rsid w:val="0005425F"/>
    <w:rsid w:val="00061E02"/>
    <w:rsid w:val="000627E2"/>
    <w:rsid w:val="00086F60"/>
    <w:rsid w:val="00091B9C"/>
    <w:rsid w:val="000921EE"/>
    <w:rsid w:val="00096147"/>
    <w:rsid w:val="000A6FBD"/>
    <w:rsid w:val="000B3898"/>
    <w:rsid w:val="000C2BC0"/>
    <w:rsid w:val="000C3E13"/>
    <w:rsid w:val="000C6BE7"/>
    <w:rsid w:val="000C756E"/>
    <w:rsid w:val="000E1CB3"/>
    <w:rsid w:val="000E21AC"/>
    <w:rsid w:val="000E4A51"/>
    <w:rsid w:val="000E54D5"/>
    <w:rsid w:val="000F29DE"/>
    <w:rsid w:val="000F421C"/>
    <w:rsid w:val="000F53DD"/>
    <w:rsid w:val="00107BB3"/>
    <w:rsid w:val="00111850"/>
    <w:rsid w:val="001131F2"/>
    <w:rsid w:val="00114B96"/>
    <w:rsid w:val="00127B8C"/>
    <w:rsid w:val="00131A2D"/>
    <w:rsid w:val="001325DA"/>
    <w:rsid w:val="00150BE0"/>
    <w:rsid w:val="00150D28"/>
    <w:rsid w:val="00151E0E"/>
    <w:rsid w:val="00153BC1"/>
    <w:rsid w:val="001575AA"/>
    <w:rsid w:val="001618B1"/>
    <w:rsid w:val="001705DB"/>
    <w:rsid w:val="0017209A"/>
    <w:rsid w:val="00177436"/>
    <w:rsid w:val="00182434"/>
    <w:rsid w:val="001828C7"/>
    <w:rsid w:val="001833B2"/>
    <w:rsid w:val="00187405"/>
    <w:rsid w:val="001874B2"/>
    <w:rsid w:val="00190251"/>
    <w:rsid w:val="00195DEC"/>
    <w:rsid w:val="001963AA"/>
    <w:rsid w:val="00197B12"/>
    <w:rsid w:val="001B5219"/>
    <w:rsid w:val="001C2931"/>
    <w:rsid w:val="001D18E3"/>
    <w:rsid w:val="001E0A45"/>
    <w:rsid w:val="001E466F"/>
    <w:rsid w:val="001F0031"/>
    <w:rsid w:val="001F4743"/>
    <w:rsid w:val="0020533E"/>
    <w:rsid w:val="00211F4C"/>
    <w:rsid w:val="00212EE7"/>
    <w:rsid w:val="00214379"/>
    <w:rsid w:val="00224174"/>
    <w:rsid w:val="00244EAE"/>
    <w:rsid w:val="00251937"/>
    <w:rsid w:val="002561E7"/>
    <w:rsid w:val="002567C2"/>
    <w:rsid w:val="00257F04"/>
    <w:rsid w:val="00261E81"/>
    <w:rsid w:val="002624E4"/>
    <w:rsid w:val="002748FF"/>
    <w:rsid w:val="00280B86"/>
    <w:rsid w:val="00282D6C"/>
    <w:rsid w:val="002830FD"/>
    <w:rsid w:val="0029335E"/>
    <w:rsid w:val="00294C8C"/>
    <w:rsid w:val="002968DD"/>
    <w:rsid w:val="0029792A"/>
    <w:rsid w:val="002A6B25"/>
    <w:rsid w:val="002A7E21"/>
    <w:rsid w:val="002B2304"/>
    <w:rsid w:val="002B4431"/>
    <w:rsid w:val="002B618F"/>
    <w:rsid w:val="002C619B"/>
    <w:rsid w:val="002E7FA5"/>
    <w:rsid w:val="002F12EA"/>
    <w:rsid w:val="002F5D90"/>
    <w:rsid w:val="003014CC"/>
    <w:rsid w:val="0030686D"/>
    <w:rsid w:val="00310B49"/>
    <w:rsid w:val="00311808"/>
    <w:rsid w:val="00311CA1"/>
    <w:rsid w:val="003147E6"/>
    <w:rsid w:val="003214DE"/>
    <w:rsid w:val="003236BD"/>
    <w:rsid w:val="0032784D"/>
    <w:rsid w:val="00333BAE"/>
    <w:rsid w:val="003353F2"/>
    <w:rsid w:val="00342FDC"/>
    <w:rsid w:val="00345045"/>
    <w:rsid w:val="00346FDE"/>
    <w:rsid w:val="00347B12"/>
    <w:rsid w:val="00350F5B"/>
    <w:rsid w:val="00351FEA"/>
    <w:rsid w:val="00352200"/>
    <w:rsid w:val="003607DC"/>
    <w:rsid w:val="0036226E"/>
    <w:rsid w:val="0036282F"/>
    <w:rsid w:val="00366DFA"/>
    <w:rsid w:val="00372ED3"/>
    <w:rsid w:val="00373960"/>
    <w:rsid w:val="003752DA"/>
    <w:rsid w:val="00377FF7"/>
    <w:rsid w:val="0038260F"/>
    <w:rsid w:val="00386A9F"/>
    <w:rsid w:val="00387B20"/>
    <w:rsid w:val="00391795"/>
    <w:rsid w:val="003961B9"/>
    <w:rsid w:val="003A108A"/>
    <w:rsid w:val="003A416E"/>
    <w:rsid w:val="003C6BA6"/>
    <w:rsid w:val="003E0BF9"/>
    <w:rsid w:val="003E1929"/>
    <w:rsid w:val="00402267"/>
    <w:rsid w:val="0040322F"/>
    <w:rsid w:val="00413562"/>
    <w:rsid w:val="00420FA8"/>
    <w:rsid w:val="00430646"/>
    <w:rsid w:val="00434FFD"/>
    <w:rsid w:val="0043794D"/>
    <w:rsid w:val="00441AEB"/>
    <w:rsid w:val="00443ED9"/>
    <w:rsid w:val="0045233E"/>
    <w:rsid w:val="00453C01"/>
    <w:rsid w:val="004619EF"/>
    <w:rsid w:val="00472409"/>
    <w:rsid w:val="00472D2C"/>
    <w:rsid w:val="00481D65"/>
    <w:rsid w:val="00482EAD"/>
    <w:rsid w:val="00487D50"/>
    <w:rsid w:val="004912B9"/>
    <w:rsid w:val="004A3034"/>
    <w:rsid w:val="004A735A"/>
    <w:rsid w:val="004C043F"/>
    <w:rsid w:val="004C149F"/>
    <w:rsid w:val="004C2B47"/>
    <w:rsid w:val="004C526C"/>
    <w:rsid w:val="004E4326"/>
    <w:rsid w:val="004E4A2E"/>
    <w:rsid w:val="004E4AC6"/>
    <w:rsid w:val="004E5410"/>
    <w:rsid w:val="004F7068"/>
    <w:rsid w:val="0050192A"/>
    <w:rsid w:val="005033F8"/>
    <w:rsid w:val="00507A53"/>
    <w:rsid w:val="00511D4E"/>
    <w:rsid w:val="00514DC2"/>
    <w:rsid w:val="0051528F"/>
    <w:rsid w:val="00516EBD"/>
    <w:rsid w:val="00526C27"/>
    <w:rsid w:val="00533773"/>
    <w:rsid w:val="00541BFE"/>
    <w:rsid w:val="00552CC8"/>
    <w:rsid w:val="005723B8"/>
    <w:rsid w:val="0057681B"/>
    <w:rsid w:val="00576EB4"/>
    <w:rsid w:val="00577CA5"/>
    <w:rsid w:val="0058025D"/>
    <w:rsid w:val="00587B69"/>
    <w:rsid w:val="005964F1"/>
    <w:rsid w:val="005A07EC"/>
    <w:rsid w:val="005A62DC"/>
    <w:rsid w:val="005B6E35"/>
    <w:rsid w:val="005C0ADB"/>
    <w:rsid w:val="005C312C"/>
    <w:rsid w:val="005C7689"/>
    <w:rsid w:val="005D3833"/>
    <w:rsid w:val="005D499C"/>
    <w:rsid w:val="005D5CA2"/>
    <w:rsid w:val="005E26CB"/>
    <w:rsid w:val="005E7174"/>
    <w:rsid w:val="005F28C1"/>
    <w:rsid w:val="006053EB"/>
    <w:rsid w:val="00610CA9"/>
    <w:rsid w:val="006212DF"/>
    <w:rsid w:val="00621AB2"/>
    <w:rsid w:val="00622E49"/>
    <w:rsid w:val="0062403F"/>
    <w:rsid w:val="00626562"/>
    <w:rsid w:val="0062686F"/>
    <w:rsid w:val="006333D6"/>
    <w:rsid w:val="006406DA"/>
    <w:rsid w:val="006438DC"/>
    <w:rsid w:val="006471A6"/>
    <w:rsid w:val="00657652"/>
    <w:rsid w:val="00657DA7"/>
    <w:rsid w:val="00662EA6"/>
    <w:rsid w:val="00665FA0"/>
    <w:rsid w:val="00673E4E"/>
    <w:rsid w:val="0067721E"/>
    <w:rsid w:val="0068402B"/>
    <w:rsid w:val="00684C09"/>
    <w:rsid w:val="006874D6"/>
    <w:rsid w:val="0069715E"/>
    <w:rsid w:val="006A2DB6"/>
    <w:rsid w:val="006B15BA"/>
    <w:rsid w:val="006B5C94"/>
    <w:rsid w:val="006C19E5"/>
    <w:rsid w:val="006C4787"/>
    <w:rsid w:val="006C7056"/>
    <w:rsid w:val="006D39D5"/>
    <w:rsid w:val="006E0AC0"/>
    <w:rsid w:val="006E647E"/>
    <w:rsid w:val="006E65C7"/>
    <w:rsid w:val="006E785B"/>
    <w:rsid w:val="006F108F"/>
    <w:rsid w:val="006F2A87"/>
    <w:rsid w:val="00700309"/>
    <w:rsid w:val="0070175C"/>
    <w:rsid w:val="0070338E"/>
    <w:rsid w:val="00706929"/>
    <w:rsid w:val="00706E84"/>
    <w:rsid w:val="00717FC8"/>
    <w:rsid w:val="00725C51"/>
    <w:rsid w:val="0073770B"/>
    <w:rsid w:val="00740948"/>
    <w:rsid w:val="007417F7"/>
    <w:rsid w:val="0074537B"/>
    <w:rsid w:val="00751221"/>
    <w:rsid w:val="00756EAA"/>
    <w:rsid w:val="00767AD7"/>
    <w:rsid w:val="00770F9F"/>
    <w:rsid w:val="00771AD5"/>
    <w:rsid w:val="00775C79"/>
    <w:rsid w:val="007778C7"/>
    <w:rsid w:val="00782C1E"/>
    <w:rsid w:val="007854AF"/>
    <w:rsid w:val="007917AB"/>
    <w:rsid w:val="00791F91"/>
    <w:rsid w:val="007938EF"/>
    <w:rsid w:val="00794E0C"/>
    <w:rsid w:val="007A4C39"/>
    <w:rsid w:val="007B2930"/>
    <w:rsid w:val="007B35DE"/>
    <w:rsid w:val="007B6C66"/>
    <w:rsid w:val="007C17CF"/>
    <w:rsid w:val="007C7F24"/>
    <w:rsid w:val="007E19DF"/>
    <w:rsid w:val="007E3745"/>
    <w:rsid w:val="007E62EB"/>
    <w:rsid w:val="00805A4C"/>
    <w:rsid w:val="00806E73"/>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4A1D"/>
    <w:rsid w:val="008979A9"/>
    <w:rsid w:val="00897F52"/>
    <w:rsid w:val="008A7FC8"/>
    <w:rsid w:val="008B462A"/>
    <w:rsid w:val="008C2F95"/>
    <w:rsid w:val="008C5FD5"/>
    <w:rsid w:val="008C678D"/>
    <w:rsid w:val="008C73BE"/>
    <w:rsid w:val="008D0791"/>
    <w:rsid w:val="008E2EC2"/>
    <w:rsid w:val="008E3CF4"/>
    <w:rsid w:val="008F2F62"/>
    <w:rsid w:val="008F4795"/>
    <w:rsid w:val="008F5D72"/>
    <w:rsid w:val="00901FEB"/>
    <w:rsid w:val="0090658C"/>
    <w:rsid w:val="00911157"/>
    <w:rsid w:val="009136A1"/>
    <w:rsid w:val="00917431"/>
    <w:rsid w:val="00923197"/>
    <w:rsid w:val="00925510"/>
    <w:rsid w:val="00927822"/>
    <w:rsid w:val="00941E9C"/>
    <w:rsid w:val="00941F79"/>
    <w:rsid w:val="00942D35"/>
    <w:rsid w:val="0094351A"/>
    <w:rsid w:val="00945AE7"/>
    <w:rsid w:val="009618FD"/>
    <w:rsid w:val="009630D9"/>
    <w:rsid w:val="00963134"/>
    <w:rsid w:val="00966CA1"/>
    <w:rsid w:val="009676EC"/>
    <w:rsid w:val="00973065"/>
    <w:rsid w:val="00985BA7"/>
    <w:rsid w:val="0099179E"/>
    <w:rsid w:val="009A204D"/>
    <w:rsid w:val="009A2D40"/>
    <w:rsid w:val="009A3B5E"/>
    <w:rsid w:val="009A5789"/>
    <w:rsid w:val="009B5986"/>
    <w:rsid w:val="009D1408"/>
    <w:rsid w:val="009E3850"/>
    <w:rsid w:val="009F1DFA"/>
    <w:rsid w:val="00A015EF"/>
    <w:rsid w:val="00A03F8B"/>
    <w:rsid w:val="00A116D6"/>
    <w:rsid w:val="00A16E95"/>
    <w:rsid w:val="00A22BC0"/>
    <w:rsid w:val="00A22F58"/>
    <w:rsid w:val="00A35436"/>
    <w:rsid w:val="00A37ABA"/>
    <w:rsid w:val="00A4389C"/>
    <w:rsid w:val="00A521C9"/>
    <w:rsid w:val="00A54944"/>
    <w:rsid w:val="00A5601D"/>
    <w:rsid w:val="00A57051"/>
    <w:rsid w:val="00A622F3"/>
    <w:rsid w:val="00A62A47"/>
    <w:rsid w:val="00A65866"/>
    <w:rsid w:val="00A70DCC"/>
    <w:rsid w:val="00A71A38"/>
    <w:rsid w:val="00A7239D"/>
    <w:rsid w:val="00A73413"/>
    <w:rsid w:val="00A75CBB"/>
    <w:rsid w:val="00A76AA6"/>
    <w:rsid w:val="00A904C9"/>
    <w:rsid w:val="00A92F04"/>
    <w:rsid w:val="00A96953"/>
    <w:rsid w:val="00A97647"/>
    <w:rsid w:val="00AA03A0"/>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B269C"/>
    <w:rsid w:val="00BB7467"/>
    <w:rsid w:val="00BC13A6"/>
    <w:rsid w:val="00BF619A"/>
    <w:rsid w:val="00C054E3"/>
    <w:rsid w:val="00C14422"/>
    <w:rsid w:val="00C14C13"/>
    <w:rsid w:val="00C14D36"/>
    <w:rsid w:val="00C31160"/>
    <w:rsid w:val="00C32FAC"/>
    <w:rsid w:val="00C40ED7"/>
    <w:rsid w:val="00C424F6"/>
    <w:rsid w:val="00C43368"/>
    <w:rsid w:val="00C43429"/>
    <w:rsid w:val="00C47AF5"/>
    <w:rsid w:val="00C523A8"/>
    <w:rsid w:val="00C54DA7"/>
    <w:rsid w:val="00C66924"/>
    <w:rsid w:val="00C66DDF"/>
    <w:rsid w:val="00C74DCF"/>
    <w:rsid w:val="00C76257"/>
    <w:rsid w:val="00C77DD7"/>
    <w:rsid w:val="00C83522"/>
    <w:rsid w:val="00C84C9A"/>
    <w:rsid w:val="00C858EB"/>
    <w:rsid w:val="00C859FE"/>
    <w:rsid w:val="00C87D75"/>
    <w:rsid w:val="00CA0790"/>
    <w:rsid w:val="00CA13CE"/>
    <w:rsid w:val="00CA2C14"/>
    <w:rsid w:val="00CB7E37"/>
    <w:rsid w:val="00CC07B6"/>
    <w:rsid w:val="00CC28B2"/>
    <w:rsid w:val="00CC5646"/>
    <w:rsid w:val="00CC6308"/>
    <w:rsid w:val="00CD36B3"/>
    <w:rsid w:val="00CE08A5"/>
    <w:rsid w:val="00CE0D09"/>
    <w:rsid w:val="00CE306C"/>
    <w:rsid w:val="00CE3426"/>
    <w:rsid w:val="00CF30E5"/>
    <w:rsid w:val="00CF66E6"/>
    <w:rsid w:val="00D02129"/>
    <w:rsid w:val="00D035F3"/>
    <w:rsid w:val="00D04EC2"/>
    <w:rsid w:val="00D14433"/>
    <w:rsid w:val="00D1783A"/>
    <w:rsid w:val="00D20108"/>
    <w:rsid w:val="00D23BC2"/>
    <w:rsid w:val="00D33ACC"/>
    <w:rsid w:val="00D41BC4"/>
    <w:rsid w:val="00D43F80"/>
    <w:rsid w:val="00D445F4"/>
    <w:rsid w:val="00D65B65"/>
    <w:rsid w:val="00D709BD"/>
    <w:rsid w:val="00D729A6"/>
    <w:rsid w:val="00D73536"/>
    <w:rsid w:val="00D74F9E"/>
    <w:rsid w:val="00D80DBB"/>
    <w:rsid w:val="00D84284"/>
    <w:rsid w:val="00DA454C"/>
    <w:rsid w:val="00DB4690"/>
    <w:rsid w:val="00DB5B2A"/>
    <w:rsid w:val="00DB648E"/>
    <w:rsid w:val="00DC046D"/>
    <w:rsid w:val="00DC204C"/>
    <w:rsid w:val="00DC361F"/>
    <w:rsid w:val="00DC61CF"/>
    <w:rsid w:val="00DD644C"/>
    <w:rsid w:val="00DE5477"/>
    <w:rsid w:val="00DE604E"/>
    <w:rsid w:val="00DF0CC0"/>
    <w:rsid w:val="00DF5D8F"/>
    <w:rsid w:val="00E11EA1"/>
    <w:rsid w:val="00E21AE1"/>
    <w:rsid w:val="00E21AF1"/>
    <w:rsid w:val="00E236EF"/>
    <w:rsid w:val="00E23909"/>
    <w:rsid w:val="00E23973"/>
    <w:rsid w:val="00E263DD"/>
    <w:rsid w:val="00E35F2E"/>
    <w:rsid w:val="00E3785D"/>
    <w:rsid w:val="00E41C48"/>
    <w:rsid w:val="00E5036F"/>
    <w:rsid w:val="00E518F0"/>
    <w:rsid w:val="00E52213"/>
    <w:rsid w:val="00E54F81"/>
    <w:rsid w:val="00E5505E"/>
    <w:rsid w:val="00E574B9"/>
    <w:rsid w:val="00E66278"/>
    <w:rsid w:val="00E71142"/>
    <w:rsid w:val="00E81610"/>
    <w:rsid w:val="00E8571C"/>
    <w:rsid w:val="00E929BE"/>
    <w:rsid w:val="00E94AB2"/>
    <w:rsid w:val="00E95F11"/>
    <w:rsid w:val="00EA2090"/>
    <w:rsid w:val="00EA4427"/>
    <w:rsid w:val="00EA5270"/>
    <w:rsid w:val="00EB0A54"/>
    <w:rsid w:val="00EB1D05"/>
    <w:rsid w:val="00EB5AEF"/>
    <w:rsid w:val="00EB77B2"/>
    <w:rsid w:val="00EC3A29"/>
    <w:rsid w:val="00ED17E4"/>
    <w:rsid w:val="00ED49E9"/>
    <w:rsid w:val="00ED50BB"/>
    <w:rsid w:val="00ED52F9"/>
    <w:rsid w:val="00ED7F58"/>
    <w:rsid w:val="00EF0F79"/>
    <w:rsid w:val="00EF1D32"/>
    <w:rsid w:val="00EF41F2"/>
    <w:rsid w:val="00F03D59"/>
    <w:rsid w:val="00F12FE6"/>
    <w:rsid w:val="00F15DEB"/>
    <w:rsid w:val="00F23F1C"/>
    <w:rsid w:val="00F256BB"/>
    <w:rsid w:val="00F2601B"/>
    <w:rsid w:val="00F269E1"/>
    <w:rsid w:val="00F2777E"/>
    <w:rsid w:val="00F312D6"/>
    <w:rsid w:val="00F37EED"/>
    <w:rsid w:val="00F41CA6"/>
    <w:rsid w:val="00F458B7"/>
    <w:rsid w:val="00F466F5"/>
    <w:rsid w:val="00F51873"/>
    <w:rsid w:val="00F528A7"/>
    <w:rsid w:val="00F53580"/>
    <w:rsid w:val="00F56242"/>
    <w:rsid w:val="00F566F3"/>
    <w:rsid w:val="00F574BD"/>
    <w:rsid w:val="00F63762"/>
    <w:rsid w:val="00F6710B"/>
    <w:rsid w:val="00F8514B"/>
    <w:rsid w:val="00F966FB"/>
    <w:rsid w:val="00FA068A"/>
    <w:rsid w:val="00FA3029"/>
    <w:rsid w:val="00FA7E96"/>
    <w:rsid w:val="00FA7F74"/>
    <w:rsid w:val="00FB583F"/>
    <w:rsid w:val="00FC0D7E"/>
    <w:rsid w:val="00FC2191"/>
    <w:rsid w:val="00FC7664"/>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 w:type="paragraph" w:styleId="Tekstdymka">
    <w:name w:val="Balloon Text"/>
    <w:basedOn w:val="Normalny"/>
    <w:link w:val="TekstdymkaZnak"/>
    <w:uiPriority w:val="99"/>
    <w:semiHidden/>
    <w:unhideWhenUsed/>
    <w:rsid w:val="004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33E"/>
    <w:rPr>
      <w:rFonts w:ascii="Tahoma" w:hAnsi="Tahoma" w:cs="Tahoma"/>
      <w:sz w:val="16"/>
      <w:szCs w:val="16"/>
    </w:rPr>
  </w:style>
  <w:style w:type="paragraph" w:styleId="Tekstkomentarza">
    <w:name w:val="annotation text"/>
    <w:basedOn w:val="Normalny"/>
    <w:link w:val="TekstkomentarzaZnak"/>
    <w:uiPriority w:val="99"/>
    <w:semiHidden/>
    <w:unhideWhenUsed/>
    <w:rsid w:val="00402267"/>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02267"/>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1319009">
      <w:bodyDiv w:val="1"/>
      <w:marLeft w:val="0"/>
      <w:marRight w:val="0"/>
      <w:marTop w:val="0"/>
      <w:marBottom w:val="0"/>
      <w:divBdr>
        <w:top w:val="none" w:sz="0" w:space="0" w:color="auto"/>
        <w:left w:val="none" w:sz="0" w:space="0" w:color="auto"/>
        <w:bottom w:val="none" w:sz="0" w:space="0" w:color="auto"/>
        <w:right w:val="none" w:sz="0" w:space="0" w:color="auto"/>
      </w:divBdr>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DetailsServlet?id=WDU20160000930&amp;min=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CBA19-B3D0-4B47-B760-03C86E35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33</Pages>
  <Words>12563</Words>
  <Characters>75383</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448</cp:revision>
  <dcterms:created xsi:type="dcterms:W3CDTF">2018-10-24T07:14:00Z</dcterms:created>
  <dcterms:modified xsi:type="dcterms:W3CDTF">2023-03-20T14:01:00Z</dcterms:modified>
</cp:coreProperties>
</file>