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 w:rsidR="00AE78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0E0C27"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="00AE78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0E0C27"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.UEL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 w:rsidR="000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bookmarkStart w:id="0" w:name="_GoBack"/>
      <w:bookmarkEnd w:id="0"/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korespondencyjny</w:t>
      </w:r>
      <w:r w:rsidR="0063467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C27">
        <w:rPr>
          <w:rFonts w:ascii="Times New Roman" w:hAnsi="Times New Roman" w:cs="Times New Roman"/>
          <w:color w:val="000000" w:themeColor="text1"/>
          <w:sz w:val="20"/>
          <w:szCs w:val="20"/>
        </w:rPr>
        <w:t>administratorem moich danych osobowych jest</w:t>
      </w:r>
      <w:r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</w:t>
      </w:r>
      <w:r w:rsidR="00BC6F13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Grupa D</w:t>
      </w:r>
      <w:r w:rsidR="00BC6F13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„Dolina Drwęcy”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Gałczewie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lgddolinadrwecy@neostrada.pl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="00AE78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E788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1000-lecia 22a, 87-400 Golub-Dobrzyń</w:t>
      </w:r>
      <w:r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C34B5A" w:rsidRPr="000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grazyna.m@lgddolinadrwecy.org.pl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4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0E0C27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0E0C27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903758">
        <w:trPr>
          <w:trHeight w:val="716"/>
        </w:trPr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0E0C27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lastRenderedPageBreak/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……z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5957BE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……………………….;</w:t>
            </w:r>
          </w:p>
          <w:p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FD" w:rsidRDefault="008D2EFD" w:rsidP="007417CA">
      <w:pPr>
        <w:spacing w:after="0" w:line="240" w:lineRule="auto"/>
      </w:pPr>
      <w:r>
        <w:separator/>
      </w:r>
    </w:p>
  </w:endnote>
  <w:endnote w:type="continuationSeparator" w:id="1">
    <w:p w:rsidR="008D2EFD" w:rsidRDefault="008D2EF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5957B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5957B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E0C27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5957B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5957B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5957B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E0C27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5957BE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FD" w:rsidRDefault="008D2EFD" w:rsidP="007417CA">
      <w:pPr>
        <w:spacing w:after="0" w:line="240" w:lineRule="auto"/>
      </w:pPr>
      <w:r>
        <w:separator/>
      </w:r>
    </w:p>
  </w:footnote>
  <w:footnote w:type="continuationSeparator" w:id="1">
    <w:p w:rsidR="008D2EFD" w:rsidRDefault="008D2EFD" w:rsidP="007417CA">
      <w:pPr>
        <w:spacing w:after="0" w:line="240" w:lineRule="auto"/>
      </w:pPr>
      <w:r>
        <w:continuationSeparator/>
      </w:r>
    </w:p>
  </w:footnote>
  <w:footnote w:id="2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3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4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0C27"/>
    <w:rsid w:val="000E3281"/>
    <w:rsid w:val="000E6410"/>
    <w:rsid w:val="001014B9"/>
    <w:rsid w:val="001022A0"/>
    <w:rsid w:val="00103B83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16830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4926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957BE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3467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2EFD"/>
    <w:rsid w:val="008D67A3"/>
    <w:rsid w:val="008F175A"/>
    <w:rsid w:val="008F66B9"/>
    <w:rsid w:val="008F76A7"/>
    <w:rsid w:val="009006B2"/>
    <w:rsid w:val="00903758"/>
    <w:rsid w:val="009062C9"/>
    <w:rsid w:val="00907948"/>
    <w:rsid w:val="0092314F"/>
    <w:rsid w:val="009259C4"/>
    <w:rsid w:val="00955258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788C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39CF"/>
    <w:rsid w:val="00BF645F"/>
    <w:rsid w:val="00BF67E3"/>
    <w:rsid w:val="00C0567D"/>
    <w:rsid w:val="00C072BE"/>
    <w:rsid w:val="00C2043C"/>
    <w:rsid w:val="00C3270A"/>
    <w:rsid w:val="00C34B5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AB1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1D7A"/>
    <w:rsid w:val="00FE4852"/>
    <w:rsid w:val="00F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B8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B2E3-C339-4B7C-8E18-9ACBC183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2364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38</cp:revision>
  <cp:lastPrinted>2018-06-05T07:19:00Z</cp:lastPrinted>
  <dcterms:created xsi:type="dcterms:W3CDTF">2018-06-04T06:24:00Z</dcterms:created>
  <dcterms:modified xsi:type="dcterms:W3CDTF">2018-06-14T11:03:00Z</dcterms:modified>
</cp:coreProperties>
</file>